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DCBA19" w14:textId="5F36461B" w:rsidR="002D0BB7" w:rsidRPr="00F542A0" w:rsidRDefault="002D0BB7" w:rsidP="002D0BB7">
      <w:pPr>
        <w:pStyle w:val="Header"/>
        <w:tabs>
          <w:tab w:val="right" w:pos="9781"/>
          <w:tab w:val="right" w:pos="13323"/>
        </w:tabs>
        <w:spacing w:before="60" w:after="60"/>
        <w:outlineLvl w:val="0"/>
        <w:rPr>
          <w:rFonts w:eastAsia="SimSun" w:cs="Arial"/>
          <w:b w:val="0"/>
          <w:sz w:val="24"/>
          <w:szCs w:val="24"/>
        </w:rPr>
      </w:pPr>
      <w:bookmarkStart w:id="0" w:name="Title"/>
      <w:bookmarkEnd w:id="0"/>
      <w:r w:rsidRPr="00F542A0">
        <w:rPr>
          <w:rFonts w:eastAsia="SimSun" w:cs="Arial"/>
          <w:sz w:val="24"/>
          <w:szCs w:val="24"/>
        </w:rPr>
        <w:t>3GPP TSG-RAN WG4 Meeting #11</w:t>
      </w:r>
      <w:r>
        <w:rPr>
          <w:rFonts w:eastAsia="SimSun" w:cs="Arial"/>
          <w:sz w:val="24"/>
          <w:szCs w:val="24"/>
        </w:rPr>
        <w:t>5</w:t>
      </w:r>
      <w:r w:rsidRPr="00F542A0">
        <w:rPr>
          <w:rFonts w:eastAsia="SimSun" w:cs="Arial"/>
          <w:sz w:val="24"/>
          <w:szCs w:val="24"/>
        </w:rPr>
        <w:tab/>
      </w:r>
      <w:r w:rsidR="007C278D" w:rsidRPr="007C278D">
        <w:rPr>
          <w:rFonts w:eastAsia="SimSun" w:cs="Arial"/>
          <w:sz w:val="24"/>
          <w:szCs w:val="24"/>
        </w:rPr>
        <w:t>R4-2505934</w:t>
      </w:r>
    </w:p>
    <w:p w14:paraId="21DC19FD" w14:textId="77777777" w:rsidR="002D0BB7" w:rsidRPr="00F542A0" w:rsidRDefault="002D0BB7" w:rsidP="002D0BB7">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Malta, MT, 19</w:t>
      </w:r>
      <w:r w:rsidRPr="00F542A0">
        <w:rPr>
          <w:rFonts w:eastAsia="SimSun" w:cs="Arial"/>
          <w:sz w:val="24"/>
          <w:szCs w:val="24"/>
          <w:vertAlign w:val="superscript"/>
        </w:rPr>
        <w:t>th</w:t>
      </w:r>
      <w:r w:rsidRPr="00F542A0">
        <w:rPr>
          <w:rFonts w:eastAsia="SimSun" w:cs="Arial"/>
          <w:sz w:val="24"/>
          <w:szCs w:val="24"/>
        </w:rPr>
        <w:t xml:space="preserve"> – 2</w:t>
      </w:r>
      <w:r>
        <w:rPr>
          <w:rFonts w:eastAsia="SimSun" w:cs="Arial"/>
          <w:sz w:val="24"/>
          <w:szCs w:val="24"/>
        </w:rPr>
        <w:t>3</w:t>
      </w:r>
      <w:r>
        <w:rPr>
          <w:rFonts w:eastAsia="SimSun" w:cs="Arial"/>
          <w:sz w:val="24"/>
          <w:szCs w:val="24"/>
          <w:vertAlign w:val="superscript"/>
        </w:rPr>
        <w:t>rd</w:t>
      </w:r>
      <w:r w:rsidRPr="00F542A0">
        <w:rPr>
          <w:rFonts w:eastAsia="SimSun" w:cs="Arial"/>
          <w:sz w:val="24"/>
          <w:szCs w:val="24"/>
        </w:rPr>
        <w:t xml:space="preserve"> </w:t>
      </w:r>
      <w:r>
        <w:rPr>
          <w:rFonts w:eastAsia="SimSun" w:cs="Arial"/>
          <w:sz w:val="24"/>
          <w:szCs w:val="24"/>
        </w:rPr>
        <w:t>May</w:t>
      </w:r>
      <w:r w:rsidRPr="00F542A0">
        <w:rPr>
          <w:rFonts w:eastAsia="SimSun" w:cs="Arial"/>
          <w:sz w:val="24"/>
          <w:szCs w:val="24"/>
        </w:rPr>
        <w:t>, 2025</w:t>
      </w:r>
    </w:p>
    <w:p w14:paraId="3309534E" w14:textId="77777777" w:rsidR="00DB5D18" w:rsidRDefault="00DB5D18" w:rsidP="00DB5D18">
      <w:pPr>
        <w:tabs>
          <w:tab w:val="left" w:pos="1985"/>
        </w:tabs>
        <w:spacing w:after="120"/>
        <w:jc w:val="both"/>
        <w:rPr>
          <w:rFonts w:ascii="Arial" w:hAnsi="Arial" w:cs="Arial"/>
          <w:b/>
          <w:sz w:val="22"/>
          <w:szCs w:val="22"/>
        </w:rPr>
      </w:pPr>
    </w:p>
    <w:p w14:paraId="07CDA2A5" w14:textId="10203A7F" w:rsidR="00DB5D18" w:rsidRPr="00DE228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4A775E">
        <w:rPr>
          <w:rFonts w:ascii="Arial" w:hAnsi="Arial" w:cs="Arial"/>
          <w:b/>
          <w:sz w:val="22"/>
          <w:szCs w:val="22"/>
        </w:rPr>
        <w:t>7</w:t>
      </w:r>
      <w:r w:rsidR="00D0548B" w:rsidRPr="00D0548B">
        <w:rPr>
          <w:rFonts w:ascii="Arial" w:hAnsi="Arial" w:cs="Arial"/>
          <w:b/>
          <w:sz w:val="22"/>
          <w:szCs w:val="22"/>
        </w:rPr>
        <w:t>.</w:t>
      </w:r>
      <w:r w:rsidR="002D0BB7">
        <w:rPr>
          <w:rFonts w:ascii="Arial" w:hAnsi="Arial" w:cs="Arial"/>
          <w:b/>
          <w:sz w:val="22"/>
          <w:szCs w:val="22"/>
        </w:rPr>
        <w:t>31</w:t>
      </w:r>
      <w:r w:rsidR="00D0548B" w:rsidRPr="00D0548B">
        <w:rPr>
          <w:rFonts w:ascii="Arial" w:hAnsi="Arial" w:cs="Arial"/>
          <w:b/>
          <w:sz w:val="22"/>
          <w:szCs w:val="22"/>
        </w:rPr>
        <w:t>.</w:t>
      </w:r>
      <w:r w:rsidR="007C278D">
        <w:rPr>
          <w:rFonts w:ascii="Arial" w:hAnsi="Arial" w:cs="Arial"/>
          <w:b/>
          <w:sz w:val="22"/>
          <w:szCs w:val="22"/>
        </w:rPr>
        <w:t>5</w:t>
      </w:r>
      <w:r w:rsidR="00D0548B" w:rsidRPr="00D0548B">
        <w:rPr>
          <w:rFonts w:ascii="Arial" w:hAnsi="Arial" w:cs="Arial"/>
          <w:b/>
          <w:sz w:val="22"/>
          <w:szCs w:val="22"/>
        </w:rPr>
        <w:t>.</w:t>
      </w:r>
      <w:r w:rsidR="00EF12C0">
        <w:rPr>
          <w:rFonts w:ascii="Arial" w:hAnsi="Arial" w:cs="Arial"/>
          <w:b/>
          <w:sz w:val="22"/>
          <w:szCs w:val="22"/>
        </w:rPr>
        <w:t>2</w:t>
      </w:r>
    </w:p>
    <w:p w14:paraId="76E5361B" w14:textId="77777777" w:rsidR="00DB5D18" w:rsidRPr="0031288E" w:rsidRDefault="00DB5D18" w:rsidP="00DB5D18">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5259A36B" w14:textId="56CC0C91" w:rsidR="00DB5D18" w:rsidRPr="00662C9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EF12C0" w:rsidRPr="00EF12C0">
        <w:rPr>
          <w:rFonts w:ascii="Arial" w:hAnsi="Arial" w:cs="Arial"/>
          <w:b/>
          <w:sz w:val="22"/>
          <w:szCs w:val="22"/>
        </w:rPr>
        <w:t>On R19 other NTN RRM requirements</w:t>
      </w:r>
    </w:p>
    <w:p w14:paraId="079A707A" w14:textId="0C1A1438" w:rsidR="00712CC1" w:rsidRPr="0031288E" w:rsidRDefault="00DB5D18"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44E412F4" w14:textId="1624F728" w:rsidR="00CD3CF7" w:rsidRDefault="00CD3CF7" w:rsidP="00CD3CF7">
      <w:pPr>
        <w:jc w:val="both"/>
      </w:pPr>
      <w:r>
        <w:rPr>
          <w:rFonts w:hint="eastAsia"/>
        </w:rPr>
        <w:t>T</w:t>
      </w:r>
      <w:r w:rsidRPr="003302A0">
        <w:t xml:space="preserve">he </w:t>
      </w:r>
      <w:r w:rsidRPr="00CD3CF7">
        <w:t xml:space="preserve">WF on RRM requirements for Rel-19 NR NTN phase3 </w:t>
      </w:r>
      <w:r w:rsidRPr="003302A0">
        <w:t xml:space="preserve">[1] has been </w:t>
      </w:r>
      <w:r>
        <w:t>agreed</w:t>
      </w:r>
      <w:r>
        <w:rPr>
          <w:rFonts w:hint="eastAsia"/>
        </w:rPr>
        <w:t xml:space="preserve"> in </w:t>
      </w:r>
      <w:r>
        <w:t>RAN4#11</w:t>
      </w:r>
      <w:r w:rsidR="00BF237C">
        <w:t>4</w:t>
      </w:r>
      <w:r>
        <w:t>, and the open issues have been summarized in the t</w:t>
      </w:r>
      <w:r w:rsidRPr="00A34030">
        <w:t xml:space="preserve">opic summary for </w:t>
      </w:r>
      <w:r w:rsidR="00BF237C" w:rsidRPr="00BF237C">
        <w:rPr>
          <w:rFonts w:cs="Arial"/>
        </w:rPr>
        <w:t>[114</w:t>
      </w:r>
      <w:r w:rsidR="002D0BB7">
        <w:rPr>
          <w:rFonts w:cs="Arial"/>
        </w:rPr>
        <w:t>bis</w:t>
      </w:r>
      <w:r w:rsidR="00BF237C" w:rsidRPr="00BF237C">
        <w:rPr>
          <w:rFonts w:cs="Arial"/>
        </w:rPr>
        <w:t>][</w:t>
      </w:r>
      <w:r w:rsidR="002D0BB7">
        <w:rPr>
          <w:rFonts w:cs="Arial"/>
        </w:rPr>
        <w:t>222</w:t>
      </w:r>
      <w:r w:rsidR="00BF237C" w:rsidRPr="00BF237C">
        <w:rPr>
          <w:rFonts w:cs="Arial"/>
        </w:rPr>
        <w:t>] NR_NTN_Ph3_Part2</w:t>
      </w:r>
      <w:r w:rsidR="000F13B6">
        <w:t xml:space="preserve"> </w:t>
      </w:r>
      <w:r>
        <w:t xml:space="preserve">[2]. </w:t>
      </w:r>
    </w:p>
    <w:p w14:paraId="459C5E7E" w14:textId="1283B428" w:rsidR="00C542E8" w:rsidRDefault="00C542E8" w:rsidP="00CD3CF7">
      <w:pPr>
        <w:jc w:val="both"/>
      </w:pPr>
      <w:r>
        <w:t>In last meeting, RAN1 sent LS[3] to RAN4 for the following question:</w:t>
      </w:r>
    </w:p>
    <w:tbl>
      <w:tblPr>
        <w:tblStyle w:val="TableGrid"/>
        <w:tblW w:w="0" w:type="auto"/>
        <w:tblLook w:val="04A0" w:firstRow="1" w:lastRow="0" w:firstColumn="1" w:lastColumn="0" w:noHBand="0" w:noVBand="1"/>
      </w:tblPr>
      <w:tblGrid>
        <w:gridCol w:w="9962"/>
      </w:tblGrid>
      <w:tr w:rsidR="00C542E8" w14:paraId="255BAEA2" w14:textId="77777777" w:rsidTr="00C542E8">
        <w:tc>
          <w:tcPr>
            <w:tcW w:w="9962" w:type="dxa"/>
          </w:tcPr>
          <w:p w14:paraId="31B1407C" w14:textId="77777777" w:rsidR="00C542E8" w:rsidRPr="00C542E8" w:rsidRDefault="00C542E8" w:rsidP="00C542E8">
            <w:pPr>
              <w:spacing w:before="120" w:after="120"/>
              <w:rPr>
                <w:sz w:val="20"/>
                <w:szCs w:val="20"/>
              </w:rPr>
            </w:pPr>
            <w:r w:rsidRPr="00C542E8">
              <w:rPr>
                <w:rFonts w:hint="eastAsia"/>
                <w:sz w:val="20"/>
                <w:szCs w:val="20"/>
              </w:rPr>
              <w:t>For downlink coverage enhancement</w:t>
            </w:r>
            <w:r w:rsidRPr="00C542E8">
              <w:rPr>
                <w:sz w:val="20"/>
                <w:szCs w:val="20"/>
              </w:rPr>
              <w:t>,</w:t>
            </w:r>
            <w:r w:rsidRPr="00C542E8" w:rsidDel="008B32F2">
              <w:rPr>
                <w:sz w:val="20"/>
                <w:szCs w:val="20"/>
              </w:rPr>
              <w:t xml:space="preserve"> </w:t>
            </w:r>
            <w:r w:rsidRPr="00C542E8">
              <w:rPr>
                <w:sz w:val="20"/>
                <w:szCs w:val="20"/>
              </w:rPr>
              <w:t xml:space="preserve">RAN2 </w:t>
            </w:r>
            <w:r w:rsidRPr="00C542E8">
              <w:rPr>
                <w:rFonts w:hint="eastAsia"/>
                <w:sz w:val="20"/>
                <w:szCs w:val="20"/>
              </w:rPr>
              <w:t xml:space="preserve">assumes that </w:t>
            </w:r>
            <w:r w:rsidRPr="00C542E8">
              <w:rPr>
                <w:sz w:val="20"/>
                <w:szCs w:val="20"/>
              </w:rPr>
              <w:t>it will be possible to have different SSB periodicit</w:t>
            </w:r>
            <w:r w:rsidRPr="00C542E8">
              <w:rPr>
                <w:rFonts w:hint="eastAsia"/>
                <w:sz w:val="20"/>
                <w:szCs w:val="20"/>
              </w:rPr>
              <w:t>ies</w:t>
            </w:r>
            <w:r w:rsidRPr="00C542E8">
              <w:rPr>
                <w:sz w:val="20"/>
                <w:szCs w:val="20"/>
              </w:rPr>
              <w:t xml:space="preserve"> among </w:t>
            </w:r>
            <w:proofErr w:type="spellStart"/>
            <w:r w:rsidRPr="00C542E8">
              <w:rPr>
                <w:sz w:val="20"/>
                <w:szCs w:val="20"/>
              </w:rPr>
              <w:t>neighbour</w:t>
            </w:r>
            <w:proofErr w:type="spellEnd"/>
            <w:r w:rsidRPr="00C542E8">
              <w:rPr>
                <w:sz w:val="20"/>
                <w:szCs w:val="20"/>
              </w:rPr>
              <w:t xml:space="preserve"> cells in the same frequency layer, </w:t>
            </w:r>
            <w:r w:rsidRPr="00C542E8">
              <w:rPr>
                <w:rFonts w:hint="eastAsia"/>
                <w:sz w:val="20"/>
                <w:szCs w:val="20"/>
              </w:rPr>
              <w:t xml:space="preserve">and </w:t>
            </w:r>
            <w:r w:rsidRPr="00C542E8">
              <w:rPr>
                <w:sz w:val="20"/>
                <w:szCs w:val="20"/>
              </w:rPr>
              <w:t xml:space="preserve">for the case of intra-frequency </w:t>
            </w:r>
            <w:proofErr w:type="spellStart"/>
            <w:r w:rsidRPr="00C542E8">
              <w:rPr>
                <w:sz w:val="20"/>
                <w:szCs w:val="20"/>
              </w:rPr>
              <w:t>neighbouring</w:t>
            </w:r>
            <w:proofErr w:type="spellEnd"/>
            <w:r w:rsidRPr="00C542E8">
              <w:rPr>
                <w:sz w:val="20"/>
                <w:szCs w:val="20"/>
              </w:rPr>
              <w:t xml:space="preserve"> cells, the SSBs of surrounding </w:t>
            </w:r>
            <w:proofErr w:type="spellStart"/>
            <w:r w:rsidRPr="00C542E8">
              <w:rPr>
                <w:sz w:val="20"/>
                <w:szCs w:val="20"/>
              </w:rPr>
              <w:t>neighbour</w:t>
            </w:r>
            <w:proofErr w:type="spellEnd"/>
            <w:r w:rsidRPr="00C542E8">
              <w:rPr>
                <w:sz w:val="20"/>
                <w:szCs w:val="20"/>
              </w:rPr>
              <w:t xml:space="preserve"> cells may be transmitted at different times. </w:t>
            </w:r>
            <w:r w:rsidRPr="00C542E8">
              <w:rPr>
                <w:rFonts w:hint="eastAsia"/>
                <w:sz w:val="20"/>
                <w:szCs w:val="20"/>
              </w:rPr>
              <w:t>Thus,</w:t>
            </w:r>
            <w:r w:rsidRPr="00C542E8">
              <w:rPr>
                <w:sz w:val="20"/>
                <w:szCs w:val="20"/>
              </w:rPr>
              <w:t xml:space="preserve"> RAN2 </w:t>
            </w:r>
            <w:r w:rsidRPr="00C542E8">
              <w:rPr>
                <w:rFonts w:hint="eastAsia"/>
                <w:sz w:val="20"/>
                <w:szCs w:val="20"/>
              </w:rPr>
              <w:t>made the following agreements</w:t>
            </w:r>
            <w:r w:rsidRPr="00C542E8">
              <w:rPr>
                <w:sz w:val="20"/>
                <w:szCs w:val="20"/>
              </w:rPr>
              <w:t>, given that at any time the UE will not use more SMTCs/G</w:t>
            </w:r>
            <w:r w:rsidRPr="00C542E8">
              <w:rPr>
                <w:rFonts w:hint="eastAsia"/>
                <w:sz w:val="20"/>
                <w:szCs w:val="20"/>
              </w:rPr>
              <w:t>aps</w:t>
            </w:r>
            <w:r w:rsidRPr="00C542E8">
              <w:rPr>
                <w:sz w:val="20"/>
                <w:szCs w:val="20"/>
              </w:rPr>
              <w:t xml:space="preserve"> in parallel than in previous releases</w:t>
            </w:r>
            <w:r w:rsidRPr="00C542E8">
              <w:rPr>
                <w:rFonts w:hint="eastAsia"/>
                <w:sz w:val="20"/>
                <w:szCs w:val="20"/>
              </w:rPr>
              <w:t>:</w:t>
            </w:r>
          </w:p>
          <w:p w14:paraId="7803A272" w14:textId="77777777" w:rsidR="00C542E8" w:rsidRPr="00C542E8" w:rsidRDefault="00C542E8" w:rsidP="00C542E8">
            <w:pPr>
              <w:pStyle w:val="ListParagraph"/>
              <w:widowControl/>
              <w:numPr>
                <w:ilvl w:val="0"/>
                <w:numId w:val="100"/>
              </w:numPr>
              <w:overflowPunct/>
              <w:autoSpaceDE/>
              <w:autoSpaceDN/>
              <w:adjustRightInd/>
              <w:spacing w:before="120" w:beforeAutospacing="0" w:after="120" w:line="276" w:lineRule="auto"/>
              <w:ind w:firstLineChars="0"/>
              <w:contextualSpacing/>
              <w:textAlignment w:val="auto"/>
              <w:rPr>
                <w:sz w:val="20"/>
                <w:szCs w:val="20"/>
                <w:lang w:eastAsia="zh-CN"/>
              </w:rPr>
            </w:pPr>
            <w:r w:rsidRPr="00C542E8">
              <w:rPr>
                <w:sz w:val="20"/>
                <w:szCs w:val="20"/>
                <w:lang w:eastAsia="zh-CN"/>
              </w:rPr>
              <w:t>RAN2 consider</w:t>
            </w:r>
            <w:r w:rsidRPr="00C542E8">
              <w:rPr>
                <w:rFonts w:hint="eastAsia"/>
                <w:sz w:val="20"/>
                <w:szCs w:val="20"/>
                <w:lang w:eastAsia="zh-CN"/>
              </w:rPr>
              <w:t>s</w:t>
            </w:r>
            <w:r w:rsidRPr="00C542E8">
              <w:rPr>
                <w:sz w:val="20"/>
                <w:szCs w:val="20"/>
                <w:lang w:eastAsia="zh-CN"/>
              </w:rPr>
              <w:t xml:space="preserve"> to support configuring two different SMTC periodicities (with different offsets) in one frequency layer for idle, inactive and connected mode neighbor cell measurements.</w:t>
            </w:r>
            <w:bookmarkStart w:id="3" w:name="OLE_LINK2"/>
          </w:p>
          <w:bookmarkEnd w:id="3"/>
          <w:p w14:paraId="3E7BE19B" w14:textId="77777777" w:rsidR="00C542E8" w:rsidRPr="00C542E8" w:rsidRDefault="00C542E8" w:rsidP="00C542E8">
            <w:pPr>
              <w:pStyle w:val="ListParagraph"/>
              <w:widowControl/>
              <w:numPr>
                <w:ilvl w:val="0"/>
                <w:numId w:val="100"/>
              </w:numPr>
              <w:overflowPunct/>
              <w:autoSpaceDE/>
              <w:autoSpaceDN/>
              <w:adjustRightInd/>
              <w:spacing w:before="120" w:beforeAutospacing="0" w:after="120" w:line="276" w:lineRule="auto"/>
              <w:ind w:firstLineChars="0"/>
              <w:contextualSpacing/>
              <w:textAlignment w:val="auto"/>
              <w:rPr>
                <w:sz w:val="20"/>
                <w:szCs w:val="20"/>
                <w:lang w:eastAsia="zh-CN"/>
              </w:rPr>
            </w:pPr>
            <w:r w:rsidRPr="00C542E8">
              <w:rPr>
                <w:sz w:val="20"/>
                <w:szCs w:val="20"/>
                <w:lang w:eastAsia="zh-CN"/>
              </w:rPr>
              <w:t xml:space="preserve">RAN2 </w:t>
            </w:r>
            <w:r w:rsidRPr="00C542E8">
              <w:rPr>
                <w:rFonts w:hint="eastAsia"/>
                <w:sz w:val="20"/>
                <w:szCs w:val="20"/>
                <w:lang w:eastAsia="zh-CN"/>
              </w:rPr>
              <w:t>agrees to s</w:t>
            </w:r>
            <w:r w:rsidRPr="00C542E8">
              <w:rPr>
                <w:sz w:val="20"/>
                <w:szCs w:val="20"/>
                <w:lang w:eastAsia="zh-CN"/>
              </w:rPr>
              <w:t>upport configuring more than 4 SMTCs per frequency (i.e. 6) for idle/inactive UEs.</w:t>
            </w:r>
            <w:r w:rsidRPr="00C542E8">
              <w:rPr>
                <w:rFonts w:hint="eastAsia"/>
                <w:sz w:val="20"/>
                <w:szCs w:val="20"/>
                <w:lang w:eastAsia="zh-CN"/>
              </w:rPr>
              <w:t xml:space="preserve"> </w:t>
            </w:r>
          </w:p>
          <w:p w14:paraId="038F23C3" w14:textId="7031D7F9" w:rsidR="00C542E8" w:rsidRDefault="00C542E8" w:rsidP="00C542E8">
            <w:pPr>
              <w:spacing w:before="120" w:after="120"/>
            </w:pPr>
            <w:r w:rsidRPr="00C542E8">
              <w:rPr>
                <w:rFonts w:hint="eastAsia"/>
                <w:sz w:val="20"/>
                <w:szCs w:val="20"/>
              </w:rPr>
              <w:t>R</w:t>
            </w:r>
            <w:r w:rsidRPr="00C542E8">
              <w:rPr>
                <w:sz w:val="20"/>
                <w:szCs w:val="20"/>
              </w:rPr>
              <w:t xml:space="preserve">AN2 </w:t>
            </w:r>
            <w:r w:rsidRPr="00C542E8">
              <w:rPr>
                <w:rFonts w:hint="eastAsia"/>
                <w:sz w:val="20"/>
                <w:szCs w:val="20"/>
              </w:rPr>
              <w:t xml:space="preserve">would like </w:t>
            </w:r>
            <w:r w:rsidRPr="00C542E8">
              <w:rPr>
                <w:sz w:val="20"/>
                <w:szCs w:val="20"/>
              </w:rPr>
              <w:t xml:space="preserve">RAN4 to provide feedback on whether it is feasible to support </w:t>
            </w:r>
            <w:r w:rsidRPr="00C542E8">
              <w:rPr>
                <w:rFonts w:hint="eastAsia"/>
                <w:sz w:val="20"/>
                <w:szCs w:val="20"/>
              </w:rPr>
              <w:t>these agreements</w:t>
            </w:r>
            <w:r w:rsidRPr="00C542E8">
              <w:rPr>
                <w:sz w:val="20"/>
                <w:szCs w:val="20"/>
              </w:rPr>
              <w:t xml:space="preserve"> in Rel-19 timeframe</w:t>
            </w:r>
            <w:r w:rsidRPr="00C542E8">
              <w:rPr>
                <w:rFonts w:hint="eastAsia"/>
                <w:sz w:val="20"/>
                <w:szCs w:val="20"/>
              </w:rPr>
              <w:t>.</w:t>
            </w:r>
            <w:r>
              <w:rPr>
                <w:rFonts w:hint="eastAsia"/>
              </w:rPr>
              <w:t xml:space="preserve"> </w:t>
            </w:r>
          </w:p>
        </w:tc>
      </w:tr>
    </w:tbl>
    <w:p w14:paraId="485E75B3" w14:textId="3385D1E3" w:rsidR="00AA51CD" w:rsidRDefault="00AA51CD" w:rsidP="00B06DCC">
      <w:pPr>
        <w:spacing w:after="120"/>
        <w:jc w:val="both"/>
      </w:pPr>
      <w:r>
        <w:t xml:space="preserve">In this contribution, we </w:t>
      </w:r>
      <w:r w:rsidR="00CD3CF7">
        <w:t xml:space="preserve">continue the </w:t>
      </w:r>
      <w:r>
        <w:t>discuss</w:t>
      </w:r>
      <w:r w:rsidR="00CD3CF7">
        <w:t>ion on</w:t>
      </w:r>
      <w:r>
        <w:t xml:space="preserve"> the </w:t>
      </w:r>
      <w:r w:rsidR="00953C35" w:rsidRPr="00953C35">
        <w:t>other RRM requirements</w:t>
      </w:r>
      <w:r w:rsidR="00953C35">
        <w:t xml:space="preserve"> for R19 NTN</w:t>
      </w:r>
      <w:r>
        <w:t>.</w:t>
      </w:r>
    </w:p>
    <w:p w14:paraId="3733507B" w14:textId="0C8371EF" w:rsidR="00BF237C" w:rsidRDefault="00BF237C" w:rsidP="00BF237C">
      <w:pPr>
        <w:pStyle w:val="Heading1"/>
        <w:numPr>
          <w:ilvl w:val="0"/>
          <w:numId w:val="10"/>
        </w:numPr>
        <w:pBdr>
          <w:top w:val="single" w:sz="12" w:space="2" w:color="auto"/>
        </w:pBdr>
        <w:jc w:val="both"/>
        <w:rPr>
          <w:sz w:val="32"/>
        </w:rPr>
      </w:pPr>
      <w:r w:rsidRPr="00BF237C">
        <w:rPr>
          <w:sz w:val="32"/>
        </w:rPr>
        <w:t xml:space="preserve">Topic #1: SSB periodicity larger than 20 </w:t>
      </w:r>
      <w:proofErr w:type="spellStart"/>
      <w:r w:rsidRPr="00BF237C">
        <w:rPr>
          <w:sz w:val="32"/>
        </w:rPr>
        <w:t>ms</w:t>
      </w:r>
      <w:proofErr w:type="spellEnd"/>
    </w:p>
    <w:p w14:paraId="16058638" w14:textId="77777777" w:rsidR="00445ED4" w:rsidRDefault="00445ED4" w:rsidP="00445ED4">
      <w:pPr>
        <w:outlineLvl w:val="1"/>
        <w:rPr>
          <w:b/>
          <w:bCs/>
          <w:u w:val="single"/>
        </w:rPr>
      </w:pPr>
      <w:r>
        <w:rPr>
          <w:b/>
          <w:u w:val="single"/>
          <w:lang w:eastAsia="ko-KR"/>
        </w:rPr>
        <w:t xml:space="preserve">Issue 1-0: </w:t>
      </w:r>
      <w:r>
        <w:rPr>
          <w:b/>
          <w:bCs/>
          <w:u w:val="single"/>
        </w:rPr>
        <w:t>SMTC configuration and actual SSB transmission period</w:t>
      </w:r>
    </w:p>
    <w:tbl>
      <w:tblPr>
        <w:tblStyle w:val="TableGrid"/>
        <w:tblW w:w="0" w:type="auto"/>
        <w:tblLook w:val="04A0" w:firstRow="1" w:lastRow="0" w:firstColumn="1" w:lastColumn="0" w:noHBand="0" w:noVBand="1"/>
      </w:tblPr>
      <w:tblGrid>
        <w:gridCol w:w="9962"/>
      </w:tblGrid>
      <w:tr w:rsidR="00445ED4" w14:paraId="1C7E14FE" w14:textId="77777777" w:rsidTr="00445ED4">
        <w:tc>
          <w:tcPr>
            <w:tcW w:w="9962" w:type="dxa"/>
          </w:tcPr>
          <w:p w14:paraId="537B341E" w14:textId="77777777" w:rsidR="00445ED4" w:rsidRPr="00445ED4" w:rsidRDefault="00445ED4" w:rsidP="00445ED4">
            <w:pPr>
              <w:pStyle w:val="List"/>
              <w:spacing w:before="0" w:beforeAutospacing="0" w:after="0"/>
              <w:ind w:left="0" w:firstLine="0"/>
              <w:rPr>
                <w:sz w:val="20"/>
                <w:szCs w:val="20"/>
                <w:lang w:eastAsia="ja-JP"/>
              </w:rPr>
            </w:pPr>
            <w:r w:rsidRPr="00445ED4">
              <w:rPr>
                <w:sz w:val="20"/>
                <w:szCs w:val="20"/>
                <w:highlight w:val="yellow"/>
                <w:lang w:eastAsia="ja-JP"/>
              </w:rPr>
              <w:t>FFS:</w:t>
            </w:r>
            <w:r w:rsidRPr="00445ED4">
              <w:rPr>
                <w:sz w:val="20"/>
                <w:szCs w:val="20"/>
                <w:lang w:eastAsia="ja-JP"/>
              </w:rPr>
              <w:t xml:space="preserve"> Wait for RAN2 progress and discuss the following</w:t>
            </w:r>
          </w:p>
          <w:p w14:paraId="388B3AA4" w14:textId="77777777" w:rsidR="00445ED4" w:rsidRPr="00445ED4" w:rsidRDefault="00445ED4" w:rsidP="00445ED4">
            <w:pPr>
              <w:pStyle w:val="List"/>
              <w:numPr>
                <w:ilvl w:val="0"/>
                <w:numId w:val="50"/>
              </w:numPr>
              <w:overflowPunct/>
              <w:autoSpaceDE/>
              <w:autoSpaceDN/>
              <w:adjustRightInd/>
              <w:spacing w:before="0" w:beforeAutospacing="0" w:after="0"/>
              <w:textAlignment w:val="auto"/>
              <w:rPr>
                <w:sz w:val="20"/>
                <w:szCs w:val="20"/>
                <w:lang w:eastAsia="ja-JP"/>
              </w:rPr>
            </w:pPr>
            <w:r w:rsidRPr="00445ED4">
              <w:rPr>
                <w:sz w:val="20"/>
                <w:szCs w:val="20"/>
                <w:lang w:eastAsia="ja-JP"/>
              </w:rPr>
              <w:t>Decide whether the following needs to be captured only in the RAN4 specification as part of the requirement applicability rule, or if the group will send an LS to RAN2 to ensure the following constraint is included in their specifications.</w:t>
            </w:r>
          </w:p>
          <w:p w14:paraId="505573F4" w14:textId="77777777" w:rsidR="00445ED4" w:rsidRPr="00445ED4" w:rsidRDefault="00445ED4" w:rsidP="00445ED4">
            <w:pPr>
              <w:pStyle w:val="List"/>
              <w:numPr>
                <w:ilvl w:val="1"/>
                <w:numId w:val="50"/>
              </w:numPr>
              <w:overflowPunct/>
              <w:autoSpaceDE/>
              <w:autoSpaceDN/>
              <w:adjustRightInd/>
              <w:spacing w:before="0" w:beforeAutospacing="0" w:after="0"/>
              <w:textAlignment w:val="auto"/>
              <w:rPr>
                <w:sz w:val="20"/>
                <w:szCs w:val="20"/>
                <w:lang w:eastAsia="ja-JP"/>
              </w:rPr>
            </w:pPr>
            <w:r w:rsidRPr="00445ED4">
              <w:rPr>
                <w:sz w:val="20"/>
                <w:szCs w:val="20"/>
                <w:lang w:eastAsia="ja-JP"/>
              </w:rPr>
              <w:t xml:space="preserve">If different </w:t>
            </w:r>
            <w:proofErr w:type="spellStart"/>
            <w:r w:rsidRPr="00445ED4">
              <w:rPr>
                <w:sz w:val="20"/>
                <w:szCs w:val="20"/>
                <w:lang w:eastAsia="ja-JP"/>
              </w:rPr>
              <w:t>neighbour</w:t>
            </w:r>
            <w:proofErr w:type="spellEnd"/>
            <w:r w:rsidRPr="00445ED4">
              <w:rPr>
                <w:sz w:val="20"/>
                <w:szCs w:val="20"/>
                <w:lang w:eastAsia="ja-JP"/>
              </w:rPr>
              <w:t xml:space="preserve"> cells in the same frequency layer have different SSB periodicities, and if SMTC is not configured to match the largest SSB periodicity among the cells, the periodicity and active patterns of the </w:t>
            </w:r>
            <w:proofErr w:type="spellStart"/>
            <w:r w:rsidRPr="00445ED4">
              <w:rPr>
                <w:sz w:val="20"/>
                <w:szCs w:val="20"/>
                <w:lang w:eastAsia="ja-JP"/>
              </w:rPr>
              <w:t>neighbour</w:t>
            </w:r>
            <w:proofErr w:type="spellEnd"/>
            <w:r w:rsidRPr="00445ED4">
              <w:rPr>
                <w:sz w:val="20"/>
                <w:szCs w:val="20"/>
                <w:lang w:eastAsia="ja-JP"/>
              </w:rPr>
              <w:t xml:space="preserve"> cells shall be informed to the UE to assist with UE measurement.</w:t>
            </w:r>
          </w:p>
          <w:p w14:paraId="794E3154" w14:textId="77777777" w:rsidR="00445ED4" w:rsidRPr="00445ED4" w:rsidRDefault="00445ED4" w:rsidP="00445ED4">
            <w:pPr>
              <w:pStyle w:val="List"/>
              <w:numPr>
                <w:ilvl w:val="0"/>
                <w:numId w:val="50"/>
              </w:numPr>
              <w:overflowPunct/>
              <w:autoSpaceDE/>
              <w:autoSpaceDN/>
              <w:adjustRightInd/>
              <w:spacing w:before="0" w:beforeAutospacing="0" w:after="0"/>
              <w:textAlignment w:val="auto"/>
              <w:rPr>
                <w:sz w:val="20"/>
                <w:szCs w:val="20"/>
                <w:lang w:eastAsia="ja-JP"/>
              </w:rPr>
            </w:pPr>
            <w:r w:rsidRPr="00445ED4">
              <w:rPr>
                <w:sz w:val="20"/>
                <w:szCs w:val="20"/>
                <w:lang w:eastAsia="ja-JP"/>
              </w:rPr>
              <w:t>Further discuss the following if the decision needs to be made in RAN4 RRM:</w:t>
            </w:r>
          </w:p>
          <w:p w14:paraId="16C847FB" w14:textId="6CAC2283" w:rsidR="00445ED4" w:rsidRPr="00445ED4" w:rsidRDefault="00445ED4" w:rsidP="00445ED4">
            <w:pPr>
              <w:pStyle w:val="List"/>
              <w:numPr>
                <w:ilvl w:val="1"/>
                <w:numId w:val="50"/>
              </w:numPr>
              <w:overflowPunct/>
              <w:autoSpaceDE/>
              <w:autoSpaceDN/>
              <w:adjustRightInd/>
              <w:spacing w:before="0" w:beforeAutospacing="0" w:after="0"/>
              <w:textAlignment w:val="auto"/>
              <w:rPr>
                <w:lang w:eastAsia="ja-JP"/>
              </w:rPr>
            </w:pPr>
            <w:r w:rsidRPr="00445ED4">
              <w:rPr>
                <w:sz w:val="20"/>
                <w:szCs w:val="20"/>
                <w:lang w:eastAsia="ja-JP"/>
              </w:rPr>
              <w:t>For UEs supporting DL-CE feature in NR Rel-19, it shall be mandatory the support to 4 SMTCs per frequency layer</w:t>
            </w:r>
          </w:p>
        </w:tc>
      </w:tr>
    </w:tbl>
    <w:p w14:paraId="24C50104" w14:textId="7C185EBB" w:rsidR="00445ED4" w:rsidRDefault="00F7260A" w:rsidP="00850283">
      <w:pPr>
        <w:outlineLvl w:val="1"/>
      </w:pPr>
      <w:r>
        <w:t>I</w:t>
      </w:r>
      <w:r>
        <w:rPr>
          <w:rFonts w:hint="eastAsia"/>
        </w:rPr>
        <w:t>n</w:t>
      </w:r>
      <w:r>
        <w:t xml:space="preserve"> last RAN2#129bis meeting, followings were agreed:</w:t>
      </w:r>
    </w:p>
    <w:tbl>
      <w:tblPr>
        <w:tblStyle w:val="TableGrid"/>
        <w:tblW w:w="0" w:type="auto"/>
        <w:tblLook w:val="04A0" w:firstRow="1" w:lastRow="0" w:firstColumn="1" w:lastColumn="0" w:noHBand="0" w:noVBand="1"/>
      </w:tblPr>
      <w:tblGrid>
        <w:gridCol w:w="9962"/>
      </w:tblGrid>
      <w:tr w:rsidR="00F7260A" w14:paraId="4180667C" w14:textId="77777777" w:rsidTr="00F7260A">
        <w:tc>
          <w:tcPr>
            <w:tcW w:w="9962" w:type="dxa"/>
          </w:tcPr>
          <w:p w14:paraId="619E9BF8" w14:textId="77777777" w:rsidR="00F7260A" w:rsidRPr="00F7260A" w:rsidRDefault="00F7260A" w:rsidP="00F7260A">
            <w:pPr>
              <w:outlineLvl w:val="1"/>
              <w:rPr>
                <w:sz w:val="20"/>
                <w:szCs w:val="20"/>
              </w:rPr>
            </w:pPr>
            <w:r w:rsidRPr="00F7260A">
              <w:rPr>
                <w:sz w:val="20"/>
                <w:szCs w:val="20"/>
              </w:rPr>
              <w:lastRenderedPageBreak/>
              <w:t>3.</w:t>
            </w:r>
            <w:r w:rsidRPr="00F7260A">
              <w:rPr>
                <w:sz w:val="20"/>
                <w:szCs w:val="20"/>
              </w:rPr>
              <w:tab/>
              <w:t xml:space="preserve">RAN2 considers </w:t>
            </w:r>
            <w:proofErr w:type="gramStart"/>
            <w:r w:rsidRPr="00F7260A">
              <w:rPr>
                <w:sz w:val="20"/>
                <w:szCs w:val="20"/>
              </w:rPr>
              <w:t>to support</w:t>
            </w:r>
            <w:proofErr w:type="gramEnd"/>
            <w:r w:rsidRPr="00F7260A">
              <w:rPr>
                <w:sz w:val="20"/>
                <w:szCs w:val="20"/>
              </w:rPr>
              <w:t xml:space="preserve"> configuring two different SMTC periodicities (with different offsets) for SMTCs in one frequency layer for idle, inactive and connected mode. We ask RAN4 whether it is feasible to support this in Rel-19 timeframe (also include previous agreement that at any time the UE will not use more SMTCs in parallel than in previous releases).</w:t>
            </w:r>
          </w:p>
          <w:p w14:paraId="1CD26B49" w14:textId="77777777" w:rsidR="00F7260A" w:rsidRPr="00F7260A" w:rsidRDefault="00F7260A" w:rsidP="00F7260A">
            <w:pPr>
              <w:outlineLvl w:val="1"/>
              <w:rPr>
                <w:sz w:val="20"/>
                <w:szCs w:val="20"/>
              </w:rPr>
            </w:pPr>
            <w:r w:rsidRPr="00F7260A">
              <w:rPr>
                <w:sz w:val="20"/>
                <w:szCs w:val="20"/>
              </w:rPr>
              <w:t>4.</w:t>
            </w:r>
            <w:r w:rsidRPr="00F7260A">
              <w:rPr>
                <w:sz w:val="20"/>
                <w:szCs w:val="20"/>
              </w:rPr>
              <w:tab/>
              <w:t>We support configuring more than 4 SMTCs per frequency (e.g. 6) for idle/inactive UEs. It will be up to UE implementation to select which of the SMTCs to consider (send this RAN2 decision to RAN4 for checking)</w:t>
            </w:r>
          </w:p>
          <w:p w14:paraId="0A4994A3" w14:textId="77777777" w:rsidR="00F7260A" w:rsidRDefault="00F7260A" w:rsidP="00F7260A">
            <w:pPr>
              <w:outlineLvl w:val="1"/>
              <w:rPr>
                <w:sz w:val="20"/>
                <w:szCs w:val="20"/>
              </w:rPr>
            </w:pPr>
            <w:r w:rsidRPr="00F7260A">
              <w:rPr>
                <w:sz w:val="20"/>
                <w:szCs w:val="20"/>
              </w:rPr>
              <w:t>5.</w:t>
            </w:r>
            <w:r w:rsidRPr="00F7260A">
              <w:rPr>
                <w:sz w:val="20"/>
                <w:szCs w:val="20"/>
              </w:rPr>
              <w:tab/>
              <w:t xml:space="preserve">Network can </w:t>
            </w:r>
            <w:proofErr w:type="gramStart"/>
            <w:r w:rsidRPr="00F7260A">
              <w:rPr>
                <w:sz w:val="20"/>
                <w:szCs w:val="20"/>
              </w:rPr>
              <w:t>provide assistance</w:t>
            </w:r>
            <w:proofErr w:type="gramEnd"/>
            <w:r w:rsidRPr="00F7260A">
              <w:rPr>
                <w:sz w:val="20"/>
                <w:szCs w:val="20"/>
              </w:rPr>
              <w:t xml:space="preserve"> information (for Rel-19 UEs, not necessarily supporting DL CE) on the association between SMTC and location to help UE to perform SMTC selection for idle/inactive mode. FFS on the details of location information, e.g. serving cell SSB index, reference location, etc. In any case it is up to UE implementation on how to utilize the assistance information for SMTC selection in idle/inactive mode.</w:t>
            </w:r>
          </w:p>
          <w:p w14:paraId="2535E570" w14:textId="77777777" w:rsidR="00973F4F" w:rsidRDefault="00973F4F" w:rsidP="00973F4F">
            <w:pPr>
              <w:outlineLvl w:val="1"/>
              <w:rPr>
                <w:b/>
                <w:bCs/>
                <w:sz w:val="20"/>
                <w:szCs w:val="20"/>
              </w:rPr>
            </w:pPr>
            <w:r w:rsidRPr="00973F4F">
              <w:rPr>
                <w:b/>
                <w:bCs/>
                <w:sz w:val="20"/>
                <w:szCs w:val="20"/>
              </w:rPr>
              <w:t>In LS to RAN4, RAN2 agreed that,</w:t>
            </w:r>
          </w:p>
          <w:p w14:paraId="3BA7B1FD" w14:textId="4D71E39D" w:rsidR="00973F4F" w:rsidRPr="00973F4F" w:rsidRDefault="00973F4F" w:rsidP="00973F4F">
            <w:pPr>
              <w:outlineLvl w:val="1"/>
              <w:rPr>
                <w:b/>
                <w:bCs/>
                <w:sz w:val="20"/>
                <w:szCs w:val="20"/>
              </w:rPr>
            </w:pPr>
            <w:r w:rsidRPr="00973F4F">
              <w:rPr>
                <w:rFonts w:hint="eastAsia"/>
                <w:sz w:val="20"/>
                <w:szCs w:val="20"/>
              </w:rPr>
              <w:t>For downlink coverage enhancement</w:t>
            </w:r>
            <w:r w:rsidRPr="00973F4F">
              <w:rPr>
                <w:sz w:val="20"/>
                <w:szCs w:val="20"/>
              </w:rPr>
              <w:t>,</w:t>
            </w:r>
            <w:r w:rsidRPr="00973F4F" w:rsidDel="008B32F2">
              <w:rPr>
                <w:sz w:val="20"/>
                <w:szCs w:val="20"/>
              </w:rPr>
              <w:t xml:space="preserve"> </w:t>
            </w:r>
            <w:r w:rsidRPr="00973F4F">
              <w:rPr>
                <w:sz w:val="20"/>
                <w:szCs w:val="20"/>
              </w:rPr>
              <w:t xml:space="preserve">RAN2 </w:t>
            </w:r>
            <w:r w:rsidRPr="00973F4F">
              <w:rPr>
                <w:rFonts w:hint="eastAsia"/>
                <w:sz w:val="20"/>
                <w:szCs w:val="20"/>
              </w:rPr>
              <w:t xml:space="preserve">assumes that </w:t>
            </w:r>
            <w:r w:rsidRPr="00973F4F">
              <w:rPr>
                <w:sz w:val="20"/>
                <w:szCs w:val="20"/>
              </w:rPr>
              <w:t>it will be possible to have different SSB periodicit</w:t>
            </w:r>
            <w:r w:rsidRPr="00973F4F">
              <w:rPr>
                <w:rFonts w:hint="eastAsia"/>
                <w:sz w:val="20"/>
                <w:szCs w:val="20"/>
              </w:rPr>
              <w:t>ies</w:t>
            </w:r>
            <w:r w:rsidRPr="00973F4F">
              <w:rPr>
                <w:sz w:val="20"/>
                <w:szCs w:val="20"/>
              </w:rPr>
              <w:t xml:space="preserve"> among </w:t>
            </w:r>
            <w:proofErr w:type="spellStart"/>
            <w:r w:rsidRPr="00973F4F">
              <w:rPr>
                <w:sz w:val="20"/>
                <w:szCs w:val="20"/>
              </w:rPr>
              <w:t>neighbour</w:t>
            </w:r>
            <w:proofErr w:type="spellEnd"/>
            <w:r w:rsidRPr="00973F4F">
              <w:rPr>
                <w:sz w:val="20"/>
                <w:szCs w:val="20"/>
              </w:rPr>
              <w:t xml:space="preserve"> cells in the same frequency layer, </w:t>
            </w:r>
            <w:r w:rsidRPr="00973F4F">
              <w:rPr>
                <w:rFonts w:hint="eastAsia"/>
                <w:sz w:val="20"/>
                <w:szCs w:val="20"/>
              </w:rPr>
              <w:t xml:space="preserve">and </w:t>
            </w:r>
            <w:r w:rsidRPr="00973F4F">
              <w:rPr>
                <w:sz w:val="20"/>
                <w:szCs w:val="20"/>
              </w:rPr>
              <w:t xml:space="preserve">for the case of intra-frequency </w:t>
            </w:r>
            <w:proofErr w:type="spellStart"/>
            <w:r w:rsidRPr="00973F4F">
              <w:rPr>
                <w:sz w:val="20"/>
                <w:szCs w:val="20"/>
              </w:rPr>
              <w:t>neighbouring</w:t>
            </w:r>
            <w:proofErr w:type="spellEnd"/>
            <w:r w:rsidRPr="00973F4F">
              <w:rPr>
                <w:sz w:val="20"/>
                <w:szCs w:val="20"/>
              </w:rPr>
              <w:t xml:space="preserve"> cells, the SSBs of surrounding </w:t>
            </w:r>
            <w:proofErr w:type="spellStart"/>
            <w:r w:rsidRPr="00973F4F">
              <w:rPr>
                <w:sz w:val="20"/>
                <w:szCs w:val="20"/>
              </w:rPr>
              <w:t>neighbour</w:t>
            </w:r>
            <w:proofErr w:type="spellEnd"/>
            <w:r w:rsidRPr="00973F4F">
              <w:rPr>
                <w:sz w:val="20"/>
                <w:szCs w:val="20"/>
              </w:rPr>
              <w:t xml:space="preserve"> cells may be transmitted at different times. </w:t>
            </w:r>
            <w:r w:rsidRPr="00973F4F">
              <w:rPr>
                <w:rFonts w:hint="eastAsia"/>
                <w:sz w:val="20"/>
                <w:szCs w:val="20"/>
              </w:rPr>
              <w:t>Thus,</w:t>
            </w:r>
            <w:r w:rsidRPr="00973F4F">
              <w:rPr>
                <w:sz w:val="20"/>
                <w:szCs w:val="20"/>
              </w:rPr>
              <w:t xml:space="preserve"> RAN2 </w:t>
            </w:r>
            <w:r w:rsidRPr="00973F4F">
              <w:rPr>
                <w:rFonts w:hint="eastAsia"/>
                <w:sz w:val="20"/>
                <w:szCs w:val="20"/>
              </w:rPr>
              <w:t>made the following agreements</w:t>
            </w:r>
            <w:r w:rsidRPr="00973F4F">
              <w:rPr>
                <w:sz w:val="20"/>
                <w:szCs w:val="20"/>
              </w:rPr>
              <w:t>, given that at any time the UE will not use more SMTCs/G</w:t>
            </w:r>
            <w:r w:rsidRPr="00973F4F">
              <w:rPr>
                <w:rFonts w:hint="eastAsia"/>
                <w:sz w:val="20"/>
                <w:szCs w:val="20"/>
              </w:rPr>
              <w:t>aps</w:t>
            </w:r>
            <w:r w:rsidRPr="00973F4F">
              <w:rPr>
                <w:sz w:val="20"/>
                <w:szCs w:val="20"/>
              </w:rPr>
              <w:t xml:space="preserve"> in parallel than in previous releases</w:t>
            </w:r>
            <w:r w:rsidRPr="00973F4F">
              <w:rPr>
                <w:rFonts w:hint="eastAsia"/>
                <w:sz w:val="20"/>
                <w:szCs w:val="20"/>
              </w:rPr>
              <w:t>:</w:t>
            </w:r>
          </w:p>
          <w:p w14:paraId="2B63FB52" w14:textId="77777777" w:rsidR="00973F4F" w:rsidRPr="00973F4F" w:rsidRDefault="00973F4F" w:rsidP="00973F4F">
            <w:pPr>
              <w:pStyle w:val="ListParagraph"/>
              <w:widowControl/>
              <w:numPr>
                <w:ilvl w:val="0"/>
                <w:numId w:val="100"/>
              </w:numPr>
              <w:overflowPunct/>
              <w:autoSpaceDE/>
              <w:autoSpaceDN/>
              <w:adjustRightInd/>
              <w:spacing w:before="120" w:beforeAutospacing="0" w:after="120" w:line="276" w:lineRule="auto"/>
              <w:ind w:firstLineChars="0"/>
              <w:contextualSpacing/>
              <w:textAlignment w:val="auto"/>
              <w:rPr>
                <w:sz w:val="20"/>
                <w:szCs w:val="20"/>
                <w:lang w:eastAsia="zh-CN"/>
              </w:rPr>
            </w:pPr>
            <w:r w:rsidRPr="00973F4F">
              <w:rPr>
                <w:sz w:val="20"/>
                <w:szCs w:val="20"/>
                <w:lang w:eastAsia="zh-CN"/>
              </w:rPr>
              <w:t>RAN2 consider</w:t>
            </w:r>
            <w:r w:rsidRPr="00973F4F">
              <w:rPr>
                <w:rFonts w:hint="eastAsia"/>
                <w:sz w:val="20"/>
                <w:szCs w:val="20"/>
                <w:lang w:eastAsia="zh-CN"/>
              </w:rPr>
              <w:t>s</w:t>
            </w:r>
            <w:r w:rsidRPr="00973F4F">
              <w:rPr>
                <w:sz w:val="20"/>
                <w:szCs w:val="20"/>
                <w:lang w:eastAsia="zh-CN"/>
              </w:rPr>
              <w:t xml:space="preserve"> to support configuring two different SMTC periodicities (with different offsets) in one frequency layer for idle, inactive and connected mode neighbor cell measurements.</w:t>
            </w:r>
          </w:p>
          <w:p w14:paraId="3F87381C" w14:textId="522FE684" w:rsidR="00973F4F" w:rsidRPr="00973F4F" w:rsidRDefault="00973F4F" w:rsidP="00973F4F">
            <w:pPr>
              <w:pStyle w:val="ListParagraph"/>
              <w:widowControl/>
              <w:numPr>
                <w:ilvl w:val="0"/>
                <w:numId w:val="100"/>
              </w:numPr>
              <w:overflowPunct/>
              <w:autoSpaceDE/>
              <w:autoSpaceDN/>
              <w:adjustRightInd/>
              <w:spacing w:before="120" w:beforeAutospacing="0" w:after="120" w:line="276" w:lineRule="auto"/>
              <w:ind w:firstLineChars="0"/>
              <w:contextualSpacing/>
              <w:textAlignment w:val="auto"/>
              <w:rPr>
                <w:sz w:val="20"/>
                <w:szCs w:val="20"/>
                <w:lang w:eastAsia="zh-CN"/>
              </w:rPr>
            </w:pPr>
            <w:r w:rsidRPr="00973F4F">
              <w:rPr>
                <w:sz w:val="20"/>
                <w:szCs w:val="20"/>
                <w:lang w:eastAsia="zh-CN"/>
              </w:rPr>
              <w:t xml:space="preserve">RAN2 </w:t>
            </w:r>
            <w:r w:rsidRPr="00973F4F">
              <w:rPr>
                <w:rFonts w:hint="eastAsia"/>
                <w:sz w:val="20"/>
                <w:szCs w:val="20"/>
                <w:lang w:eastAsia="zh-CN"/>
              </w:rPr>
              <w:t>agrees to s</w:t>
            </w:r>
            <w:r w:rsidRPr="00973F4F">
              <w:rPr>
                <w:sz w:val="20"/>
                <w:szCs w:val="20"/>
                <w:lang w:eastAsia="zh-CN"/>
              </w:rPr>
              <w:t>upport configuring more than 4 SMTCs per frequency (i.e. 6) for idle/inactive UEs.</w:t>
            </w:r>
            <w:r w:rsidRPr="00C542E8">
              <w:rPr>
                <w:rFonts w:hint="eastAsia"/>
                <w:sz w:val="20"/>
                <w:szCs w:val="20"/>
                <w:lang w:eastAsia="zh-CN"/>
              </w:rPr>
              <w:t xml:space="preserve"> </w:t>
            </w:r>
          </w:p>
        </w:tc>
      </w:tr>
    </w:tbl>
    <w:p w14:paraId="108048C5" w14:textId="6A2BABED" w:rsidR="00973F4F" w:rsidRDefault="00F7260A" w:rsidP="00973F4F">
      <w:pPr>
        <w:jc w:val="both"/>
        <w:outlineLvl w:val="1"/>
      </w:pPr>
      <w:r>
        <w:t xml:space="preserve">Firstly, we need to differentiate the cases between connected mode and IDLE/inactive mode. For RRC connected mode, network is aware of which serving cell or footprint UE </w:t>
      </w:r>
      <w:proofErr w:type="gramStart"/>
      <w:r>
        <w:t>is located in</w:t>
      </w:r>
      <w:proofErr w:type="gramEnd"/>
      <w:r>
        <w:t xml:space="preserve">, and therefore the RRC configuration of SMTC shall consider </w:t>
      </w:r>
      <w:r w:rsidR="00973F4F">
        <w:t xml:space="preserve">the rough UE location (cell level). </w:t>
      </w:r>
      <w:r w:rsidR="00973F4F">
        <w:rPr>
          <w:rFonts w:hint="eastAsia"/>
        </w:rPr>
        <w:t>In</w:t>
      </w:r>
      <w:r w:rsidR="00973F4F">
        <w:t xml:space="preserve"> </w:t>
      </w:r>
      <w:r w:rsidR="00973F4F">
        <w:rPr>
          <w:rFonts w:hint="eastAsia"/>
        </w:rPr>
        <w:t>RAN2</w:t>
      </w:r>
      <w:r w:rsidR="00973F4F">
        <w:t xml:space="preserve"> LS, RAN2 proposed to have </w:t>
      </w:r>
      <w:r w:rsidR="00973F4F" w:rsidRPr="00973F4F">
        <w:t>two different SMTC periodicities (with different offsets) in one frequency</w:t>
      </w:r>
      <w:r w:rsidR="00973F4F">
        <w:t xml:space="preserve"> layer, which means the different offsets are applied for different SMTC periodicity, however, RAN2 didn’t limit if these SMTCs can </w:t>
      </w:r>
      <w:r w:rsidR="00C2611C">
        <w:t xml:space="preserve">be </w:t>
      </w:r>
      <w:r w:rsidR="00973F4F">
        <w:t xml:space="preserve">overlapped on time domain or not. </w:t>
      </w:r>
      <w:r w:rsidR="00C2611C">
        <w:t xml:space="preserve">In the following example, </w:t>
      </w:r>
      <w:r w:rsidR="006C4276">
        <w:t>if SSB of target satellite is contained in both SMTC1 and SMTC2 (SMTC1/2 has different periodicity), it will still confuse UE implementation which of SMTC UE shall follow for the target satellite measurement, i.e., in case UE follow the SMTC1 to perform measurement of that SSB, UE will fail the measurement because some of the SMTC1 occasion has no such SSB.</w:t>
      </w:r>
    </w:p>
    <w:p w14:paraId="09421B1C" w14:textId="77777777" w:rsidR="00C2611C" w:rsidRDefault="00C2611C" w:rsidP="00C2611C">
      <w:pPr>
        <w:keepNext/>
        <w:jc w:val="both"/>
        <w:outlineLvl w:val="1"/>
      </w:pPr>
      <w:r w:rsidRPr="00C2611C">
        <w:rPr>
          <w:noProof/>
        </w:rPr>
        <w:drawing>
          <wp:inline distT="0" distB="0" distL="0" distR="0" wp14:anchorId="3C24E02E" wp14:editId="7E3A5835">
            <wp:extent cx="6332220" cy="1386205"/>
            <wp:effectExtent l="0" t="0" r="5080" b="0"/>
            <wp:docPr id="1493940628" name="Picture 1" descr="A blue rectangl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940628" name="Picture 1" descr="A blue rectangle with black text&#10;&#10;AI-generated content may be incorrect."/>
                    <pic:cNvPicPr/>
                  </pic:nvPicPr>
                  <pic:blipFill>
                    <a:blip r:embed="rId8"/>
                    <a:stretch>
                      <a:fillRect/>
                    </a:stretch>
                  </pic:blipFill>
                  <pic:spPr>
                    <a:xfrm>
                      <a:off x="0" y="0"/>
                      <a:ext cx="6332220" cy="1386205"/>
                    </a:xfrm>
                    <a:prstGeom prst="rect">
                      <a:avLst/>
                    </a:prstGeom>
                  </pic:spPr>
                </pic:pic>
              </a:graphicData>
            </a:graphic>
          </wp:inline>
        </w:drawing>
      </w:r>
    </w:p>
    <w:p w14:paraId="6568A1B3" w14:textId="1D663556" w:rsidR="00C2611C" w:rsidRDefault="00C2611C" w:rsidP="00C2611C">
      <w:pPr>
        <w:pStyle w:val="Caption"/>
        <w:jc w:val="center"/>
      </w:pPr>
      <w:r>
        <w:t xml:space="preserve">Figure </w:t>
      </w:r>
      <w:fldSimple w:instr=" SEQ Figure \* ARABIC ">
        <w:r>
          <w:rPr>
            <w:noProof/>
          </w:rPr>
          <w:t>1</w:t>
        </w:r>
      </w:fldSimple>
      <w:r>
        <w:t>. SSB of target satellite is contained in both SMTC 1 and 2</w:t>
      </w:r>
    </w:p>
    <w:p w14:paraId="0B0A62B5" w14:textId="2B7E10DC" w:rsidR="00AA657B" w:rsidRDefault="007D2CF5" w:rsidP="007D2CF5">
      <w:pPr>
        <w:jc w:val="both"/>
        <w:rPr>
          <w:lang w:eastAsia="x-none"/>
        </w:rPr>
      </w:pPr>
      <w:r>
        <w:rPr>
          <w:lang w:eastAsia="x-none"/>
        </w:rPr>
        <w:t>In IDLE/Inactive mode, network is unaware of any serving cell information for a particular UE. RAN2 agreed that n</w:t>
      </w:r>
      <w:r w:rsidRPr="007D2CF5">
        <w:rPr>
          <w:lang w:eastAsia="x-none"/>
        </w:rPr>
        <w:t xml:space="preserve">etwork can </w:t>
      </w:r>
      <w:proofErr w:type="gramStart"/>
      <w:r w:rsidRPr="007D2CF5">
        <w:rPr>
          <w:lang w:eastAsia="x-none"/>
        </w:rPr>
        <w:t>provide assistance</w:t>
      </w:r>
      <w:proofErr w:type="gramEnd"/>
      <w:r w:rsidRPr="007D2CF5">
        <w:rPr>
          <w:lang w:eastAsia="x-none"/>
        </w:rPr>
        <w:t xml:space="preserve"> information (for Rel-19 UEs, not necessarily supporting DL CE) on the association between SMTC and location to help UE to perform SMTC selection for idle/inactive mode. </w:t>
      </w:r>
      <w:r>
        <w:rPr>
          <w:lang w:eastAsia="x-none"/>
        </w:rPr>
        <w:t xml:space="preserve">That can really help UE to understand which SMTC(s) can be used for cell searching </w:t>
      </w:r>
      <w:r>
        <w:rPr>
          <w:lang w:eastAsia="x-none"/>
        </w:rPr>
        <w:lastRenderedPageBreak/>
        <w:t xml:space="preserve">at a specific location, but again this cannot address the issue when SMTC periodicity is smaller than SSB periodicity of a target satellite as well as the issue in figure 1. </w:t>
      </w:r>
    </w:p>
    <w:p w14:paraId="7FCEB672" w14:textId="7DE4B019" w:rsidR="007D2CF5" w:rsidRDefault="007D2CF5" w:rsidP="007D2CF5">
      <w:pPr>
        <w:jc w:val="both"/>
        <w:rPr>
          <w:lang w:eastAsia="x-none"/>
        </w:rPr>
      </w:pPr>
      <w:r>
        <w:rPr>
          <w:lang w:eastAsia="x-none"/>
        </w:rPr>
        <w:t>In our view, there might be two alternatives to address this issue:</w:t>
      </w:r>
    </w:p>
    <w:p w14:paraId="69C6438B" w14:textId="0102B66C" w:rsidR="007D2CF5" w:rsidRDefault="007D2CF5" w:rsidP="007D2CF5">
      <w:pPr>
        <w:jc w:val="both"/>
        <w:rPr>
          <w:lang w:eastAsia="x-none"/>
        </w:rPr>
      </w:pPr>
      <w:r>
        <w:rPr>
          <w:lang w:eastAsia="x-none"/>
        </w:rPr>
        <w:t xml:space="preserve">Alt1: </w:t>
      </w:r>
      <w:r w:rsidRPr="007D2CF5">
        <w:rPr>
          <w:lang w:eastAsia="x-none"/>
        </w:rPr>
        <w:t xml:space="preserve">if </w:t>
      </w:r>
      <w:r>
        <w:rPr>
          <w:lang w:eastAsia="x-none"/>
        </w:rPr>
        <w:t xml:space="preserve">configured </w:t>
      </w:r>
      <w:r w:rsidRPr="007D2CF5">
        <w:rPr>
          <w:lang w:eastAsia="x-none"/>
        </w:rPr>
        <w:t xml:space="preserve">SMTC </w:t>
      </w:r>
      <w:r>
        <w:rPr>
          <w:lang w:eastAsia="x-none"/>
        </w:rPr>
        <w:t xml:space="preserve">periodicity is smaller than </w:t>
      </w:r>
      <w:r w:rsidRPr="007D2CF5">
        <w:rPr>
          <w:lang w:eastAsia="x-none"/>
        </w:rPr>
        <w:t>the largest SSB periodicity among the cells</w:t>
      </w:r>
      <w:r>
        <w:rPr>
          <w:lang w:eastAsia="x-none"/>
        </w:rPr>
        <w:t xml:space="preserve"> on same frequency layer</w:t>
      </w:r>
      <w:r w:rsidRPr="007D2CF5">
        <w:rPr>
          <w:lang w:eastAsia="x-none"/>
        </w:rPr>
        <w:t xml:space="preserve">, the </w:t>
      </w:r>
      <w:r>
        <w:rPr>
          <w:lang w:eastAsia="x-none"/>
        </w:rPr>
        <w:t>association between SMTC periodicity and</w:t>
      </w:r>
      <w:r w:rsidRPr="007D2CF5">
        <w:rPr>
          <w:lang w:eastAsia="x-none"/>
        </w:rPr>
        <w:t xml:space="preserve"> </w:t>
      </w:r>
      <w:proofErr w:type="spellStart"/>
      <w:r w:rsidRPr="007D2CF5">
        <w:rPr>
          <w:lang w:eastAsia="x-none"/>
        </w:rPr>
        <w:t>neighbour</w:t>
      </w:r>
      <w:proofErr w:type="spellEnd"/>
      <w:r w:rsidRPr="007D2CF5">
        <w:rPr>
          <w:lang w:eastAsia="x-none"/>
        </w:rPr>
        <w:t xml:space="preserve"> cells shall be informed to the UE to assist with UE measurement</w:t>
      </w:r>
      <w:r>
        <w:rPr>
          <w:lang w:eastAsia="x-none"/>
        </w:rPr>
        <w:t>.</w:t>
      </w:r>
    </w:p>
    <w:p w14:paraId="0B6CC590" w14:textId="1BD3DC53" w:rsidR="007D2CF5" w:rsidRPr="00AA657B" w:rsidRDefault="007D2CF5" w:rsidP="007D2CF5">
      <w:pPr>
        <w:jc w:val="both"/>
        <w:rPr>
          <w:lang w:eastAsia="x-none"/>
        </w:rPr>
      </w:pPr>
      <w:r>
        <w:rPr>
          <w:lang w:eastAsia="x-none"/>
        </w:rPr>
        <w:t xml:space="preserve">Alt 2: in RAN4 we define applicability for RRM requirement that: no requirement applies </w:t>
      </w:r>
      <w:r w:rsidRPr="007D2CF5">
        <w:rPr>
          <w:lang w:eastAsia="x-none"/>
        </w:rPr>
        <w:t xml:space="preserve">if </w:t>
      </w:r>
      <w:r>
        <w:rPr>
          <w:lang w:eastAsia="x-none"/>
        </w:rPr>
        <w:t xml:space="preserve">configured </w:t>
      </w:r>
      <w:r w:rsidRPr="007D2CF5">
        <w:rPr>
          <w:lang w:eastAsia="x-none"/>
        </w:rPr>
        <w:t xml:space="preserve">SMTC </w:t>
      </w:r>
      <w:r>
        <w:rPr>
          <w:lang w:eastAsia="x-none"/>
        </w:rPr>
        <w:t xml:space="preserve">periodicity is smaller than </w:t>
      </w:r>
      <w:r w:rsidRPr="007D2CF5">
        <w:rPr>
          <w:lang w:eastAsia="x-none"/>
        </w:rPr>
        <w:t>the largest SSB periodicity among the cells</w:t>
      </w:r>
      <w:r>
        <w:rPr>
          <w:lang w:eastAsia="x-none"/>
        </w:rPr>
        <w:t xml:space="preserve"> on same frequency layer</w:t>
      </w:r>
      <w:r w:rsidR="006E082B">
        <w:rPr>
          <w:lang w:eastAsia="x-none"/>
        </w:rPr>
        <w:t>.</w:t>
      </w:r>
    </w:p>
    <w:p w14:paraId="40C10F64" w14:textId="77777777" w:rsidR="00366588" w:rsidRDefault="00366588" w:rsidP="00366588">
      <w:pPr>
        <w:jc w:val="both"/>
        <w:outlineLvl w:val="1"/>
        <w:rPr>
          <w:b/>
          <w:bCs/>
          <w:i/>
          <w:iCs/>
        </w:rPr>
      </w:pPr>
      <w:r w:rsidRPr="006E082B">
        <w:rPr>
          <w:b/>
          <w:bCs/>
          <w:i/>
          <w:iCs/>
        </w:rPr>
        <w:t>Proposal 1: following alternatives are proposed:</w:t>
      </w:r>
    </w:p>
    <w:p w14:paraId="4978439F" w14:textId="77777777" w:rsidR="00366588" w:rsidRPr="00366588" w:rsidRDefault="00366588" w:rsidP="00366588">
      <w:pPr>
        <w:pStyle w:val="ListParagraph"/>
        <w:numPr>
          <w:ilvl w:val="0"/>
          <w:numId w:val="103"/>
        </w:numPr>
        <w:spacing w:line="240" w:lineRule="auto"/>
        <w:ind w:firstLineChars="0"/>
        <w:jc w:val="both"/>
        <w:rPr>
          <w:b/>
          <w:bCs/>
          <w:i/>
          <w:iCs/>
          <w:sz w:val="24"/>
          <w:szCs w:val="24"/>
        </w:rPr>
      </w:pPr>
      <w:r w:rsidRPr="00366588">
        <w:rPr>
          <w:b/>
          <w:bCs/>
          <w:i/>
          <w:iCs/>
          <w:sz w:val="24"/>
          <w:szCs w:val="24"/>
        </w:rPr>
        <w:t xml:space="preserve">Alt1: if configured SMTC periodicity is smaller than the largest SSB periodicity among the cells on same frequency layer, the association between SMTC periodicity and </w:t>
      </w:r>
      <w:proofErr w:type="spellStart"/>
      <w:r w:rsidRPr="00366588">
        <w:rPr>
          <w:b/>
          <w:bCs/>
          <w:i/>
          <w:iCs/>
          <w:sz w:val="24"/>
          <w:szCs w:val="24"/>
        </w:rPr>
        <w:t>neighbour</w:t>
      </w:r>
      <w:proofErr w:type="spellEnd"/>
      <w:r w:rsidRPr="00366588">
        <w:rPr>
          <w:b/>
          <w:bCs/>
          <w:i/>
          <w:iCs/>
          <w:sz w:val="24"/>
          <w:szCs w:val="24"/>
        </w:rPr>
        <w:t xml:space="preserve"> cells shall be informed to the UE to assist with UE measurement.</w:t>
      </w:r>
    </w:p>
    <w:p w14:paraId="25C711DD" w14:textId="77777777" w:rsidR="00366588" w:rsidRPr="00366588" w:rsidRDefault="00366588" w:rsidP="00366588">
      <w:pPr>
        <w:pStyle w:val="ListParagraph"/>
        <w:numPr>
          <w:ilvl w:val="0"/>
          <w:numId w:val="103"/>
        </w:numPr>
        <w:spacing w:line="240" w:lineRule="auto"/>
        <w:ind w:firstLineChars="0"/>
        <w:jc w:val="both"/>
        <w:rPr>
          <w:b/>
          <w:bCs/>
          <w:i/>
          <w:iCs/>
          <w:sz w:val="24"/>
          <w:szCs w:val="24"/>
        </w:rPr>
      </w:pPr>
      <w:r w:rsidRPr="00366588">
        <w:rPr>
          <w:b/>
          <w:bCs/>
          <w:i/>
          <w:iCs/>
          <w:sz w:val="24"/>
          <w:szCs w:val="24"/>
        </w:rPr>
        <w:t>Alt 2: in RAN4 we define applicability for RRM requirement that: no requirement applies if configured SMTC periodicity is smaller than the largest SSB periodicity among the cells on same frequency layer.</w:t>
      </w:r>
    </w:p>
    <w:p w14:paraId="13FCA3A4" w14:textId="6651F80D" w:rsidR="006E082B" w:rsidRDefault="006E082B" w:rsidP="00973F4F">
      <w:pPr>
        <w:jc w:val="both"/>
        <w:outlineLvl w:val="1"/>
      </w:pPr>
      <w:r w:rsidRPr="006E082B">
        <w:t>Regarding the UE capability of</w:t>
      </w:r>
      <w:r w:rsidRPr="006E082B">
        <w:rPr>
          <w:sz w:val="20"/>
          <w:szCs w:val="20"/>
          <w:lang w:eastAsia="ja-JP"/>
        </w:rPr>
        <w:t xml:space="preserve"> </w:t>
      </w:r>
      <w:r w:rsidRPr="006E082B">
        <w:t>supporting 4 SMTCs per frequency layer</w:t>
      </w:r>
      <w:r>
        <w:t xml:space="preserve">, RAN2 had very clear agreement that </w:t>
      </w:r>
      <w:r w:rsidRPr="006E082B">
        <w:t>at any time the UE will not use more SMTCs in parallel than in previous releases.</w:t>
      </w:r>
      <w:r>
        <w:t xml:space="preserve"> Thus, we don’t think RAN4 shall mandate UE to support 4 SMTCs per frequency layers for </w:t>
      </w:r>
      <w:r w:rsidRPr="006E082B">
        <w:t>DL-CE feature in NR Rel-19</w:t>
      </w:r>
      <w:r>
        <w:t>.</w:t>
      </w:r>
    </w:p>
    <w:p w14:paraId="05C80845" w14:textId="3D09275E" w:rsidR="006E082B" w:rsidRPr="006E082B" w:rsidRDefault="006E082B" w:rsidP="00973F4F">
      <w:pPr>
        <w:jc w:val="both"/>
        <w:outlineLvl w:val="1"/>
        <w:rPr>
          <w:b/>
          <w:bCs/>
          <w:i/>
          <w:iCs/>
        </w:rPr>
      </w:pPr>
      <w:r w:rsidRPr="006E082B">
        <w:rPr>
          <w:b/>
          <w:bCs/>
          <w:i/>
          <w:iCs/>
        </w:rPr>
        <w:t>Proposal 2</w:t>
      </w:r>
      <w:r>
        <w:rPr>
          <w:b/>
          <w:bCs/>
          <w:i/>
          <w:iCs/>
        </w:rPr>
        <w:t xml:space="preserve">: </w:t>
      </w:r>
      <w:r w:rsidRPr="006E082B">
        <w:rPr>
          <w:b/>
          <w:bCs/>
          <w:i/>
          <w:iCs/>
        </w:rPr>
        <w:t>no need to modify Feature 25-1(parallelSMTC-r17)</w:t>
      </w:r>
      <w:r>
        <w:rPr>
          <w:b/>
          <w:bCs/>
          <w:i/>
          <w:iCs/>
        </w:rPr>
        <w:t xml:space="preserve"> f</w:t>
      </w:r>
      <w:r w:rsidRPr="006E082B">
        <w:rPr>
          <w:b/>
          <w:bCs/>
          <w:i/>
          <w:iCs/>
        </w:rPr>
        <w:t>or UEs supporting DL-CE feature in NR Rel-19.</w:t>
      </w:r>
    </w:p>
    <w:p w14:paraId="67DBDD4E" w14:textId="77777777" w:rsidR="005954BC" w:rsidRPr="00132A1A" w:rsidRDefault="005954BC" w:rsidP="005954BC">
      <w:pPr>
        <w:outlineLvl w:val="1"/>
        <w:rPr>
          <w:b/>
          <w:bCs/>
          <w:u w:val="single"/>
        </w:rPr>
      </w:pPr>
      <w:r w:rsidRPr="00132A1A">
        <w:rPr>
          <w:b/>
          <w:u w:val="single"/>
          <w:lang w:eastAsia="ko-KR"/>
        </w:rPr>
        <w:t xml:space="preserve">Issue 1-2-A: </w:t>
      </w:r>
      <w:r w:rsidRPr="00132A1A">
        <w:rPr>
          <w:b/>
          <w:bCs/>
          <w:u w:val="single"/>
        </w:rPr>
        <w:t xml:space="preserve">RRC Re-establishment (default </w:t>
      </w:r>
      <w:proofErr w:type="spellStart"/>
      <w:r w:rsidRPr="00132A1A">
        <w:rPr>
          <w:b/>
          <w:bCs/>
          <w:u w:val="single"/>
        </w:rPr>
        <w:t>TSMTC,i</w:t>
      </w:r>
      <w:proofErr w:type="spellEnd"/>
      <w:r w:rsidRPr="00132A1A">
        <w:rPr>
          <w:b/>
          <w:bCs/>
          <w:u w:val="single"/>
        </w:rPr>
        <w:t>)</w:t>
      </w:r>
    </w:p>
    <w:tbl>
      <w:tblPr>
        <w:tblStyle w:val="TableGrid"/>
        <w:tblW w:w="0" w:type="auto"/>
        <w:tblLook w:val="04A0" w:firstRow="1" w:lastRow="0" w:firstColumn="1" w:lastColumn="0" w:noHBand="0" w:noVBand="1"/>
      </w:tblPr>
      <w:tblGrid>
        <w:gridCol w:w="9962"/>
      </w:tblGrid>
      <w:tr w:rsidR="005954BC" w14:paraId="1A2AE7DD" w14:textId="77777777" w:rsidTr="005954BC">
        <w:tc>
          <w:tcPr>
            <w:tcW w:w="9962" w:type="dxa"/>
          </w:tcPr>
          <w:p w14:paraId="62C0E997" w14:textId="77777777" w:rsidR="005954BC" w:rsidRPr="005954BC" w:rsidRDefault="005954BC" w:rsidP="005954BC">
            <w:pPr>
              <w:spacing w:after="120" w:line="252" w:lineRule="auto"/>
              <w:rPr>
                <w:rFonts w:eastAsia="Malgun Gothic"/>
                <w:b/>
                <w:bCs/>
                <w:sz w:val="20"/>
                <w:szCs w:val="20"/>
                <w:lang w:eastAsia="ko-KR"/>
              </w:rPr>
            </w:pPr>
            <w:bookmarkStart w:id="4" w:name="_Hlk195164568"/>
            <w:r w:rsidRPr="005954BC">
              <w:rPr>
                <w:rFonts w:eastAsia="Malgun Gothic"/>
                <w:b/>
                <w:bCs/>
                <w:sz w:val="20"/>
                <w:szCs w:val="20"/>
                <w:highlight w:val="green"/>
                <w:lang w:eastAsia="ko-KR"/>
              </w:rPr>
              <w:t>Agreement (online):</w:t>
            </w:r>
          </w:p>
          <w:bookmarkEnd w:id="4"/>
          <w:p w14:paraId="1DCE3846" w14:textId="77777777" w:rsidR="005954BC" w:rsidRPr="005954BC" w:rsidRDefault="005954BC" w:rsidP="005954BC">
            <w:pPr>
              <w:pStyle w:val="ListParagraph"/>
              <w:widowControl/>
              <w:numPr>
                <w:ilvl w:val="0"/>
                <w:numId w:val="50"/>
              </w:numPr>
              <w:overflowPunct/>
              <w:autoSpaceDE/>
              <w:autoSpaceDN/>
              <w:adjustRightInd/>
              <w:snapToGrid w:val="0"/>
              <w:spacing w:before="0" w:beforeAutospacing="0" w:after="120" w:line="240" w:lineRule="auto"/>
              <w:ind w:firstLineChars="0"/>
              <w:textAlignment w:val="auto"/>
              <w:rPr>
                <w:sz w:val="20"/>
                <w:szCs w:val="20"/>
                <w:lang w:eastAsia="ja-JP"/>
              </w:rPr>
            </w:pPr>
            <w:r w:rsidRPr="005954BC">
              <w:rPr>
                <w:sz w:val="20"/>
                <w:szCs w:val="20"/>
                <w:lang w:eastAsia="ja-JP"/>
              </w:rPr>
              <w:t xml:space="preserve">In RRC re-establishment requirements, for case where the SMTC for the inter-frequency carrier is not provided, the value of </w:t>
            </w:r>
            <w:proofErr w:type="spellStart"/>
            <w:r w:rsidRPr="005954BC">
              <w:rPr>
                <w:sz w:val="20"/>
                <w:szCs w:val="20"/>
                <w:lang w:eastAsia="ja-JP"/>
              </w:rPr>
              <w:t>TSMTC,i</w:t>
            </w:r>
            <w:proofErr w:type="spellEnd"/>
            <w:r w:rsidRPr="005954BC">
              <w:rPr>
                <w:sz w:val="20"/>
                <w:szCs w:val="20"/>
                <w:lang w:eastAsia="ja-JP"/>
              </w:rPr>
              <w:t xml:space="preserve"> is assumed to be 160ms:</w:t>
            </w:r>
          </w:p>
          <w:p w14:paraId="541785C5" w14:textId="404BDAA5" w:rsidR="005954BC" w:rsidRPr="005954BC" w:rsidRDefault="005954BC" w:rsidP="005954BC">
            <w:pPr>
              <w:pStyle w:val="List"/>
              <w:numPr>
                <w:ilvl w:val="1"/>
                <w:numId w:val="50"/>
              </w:numPr>
              <w:overflowPunct/>
              <w:autoSpaceDE/>
              <w:autoSpaceDN/>
              <w:adjustRightInd/>
              <w:snapToGrid w:val="0"/>
              <w:spacing w:before="0" w:beforeAutospacing="0" w:after="120"/>
              <w:textAlignment w:val="auto"/>
              <w:rPr>
                <w:sz w:val="20"/>
                <w:szCs w:val="20"/>
                <w:lang w:eastAsia="ja-JP"/>
              </w:rPr>
            </w:pPr>
            <w:r w:rsidRPr="005954BC">
              <w:rPr>
                <w:sz w:val="20"/>
                <w:szCs w:val="20"/>
                <w:lang w:eastAsia="ja-JP"/>
              </w:rPr>
              <w:t xml:space="preserve">Discuss the applicability of the requirement for with the updated value of </w:t>
            </w:r>
            <w:proofErr w:type="spellStart"/>
            <w:r w:rsidRPr="005954BC">
              <w:rPr>
                <w:sz w:val="20"/>
                <w:szCs w:val="20"/>
                <w:lang w:eastAsia="ja-JP"/>
              </w:rPr>
              <w:t>TSMTC,i</w:t>
            </w:r>
            <w:proofErr w:type="spellEnd"/>
            <w:r w:rsidRPr="005954BC">
              <w:rPr>
                <w:sz w:val="20"/>
                <w:szCs w:val="20"/>
                <w:lang w:eastAsia="ja-JP"/>
              </w:rPr>
              <w:t xml:space="preserve"> to 160ms after the related RAN1/2 agreement.</w:t>
            </w:r>
          </w:p>
          <w:p w14:paraId="2573AC96" w14:textId="77777777" w:rsidR="005954BC" w:rsidRPr="005954BC" w:rsidRDefault="005954BC" w:rsidP="005954BC">
            <w:pPr>
              <w:pStyle w:val="List"/>
              <w:ind w:left="0" w:firstLine="0"/>
              <w:rPr>
                <w:sz w:val="20"/>
                <w:szCs w:val="20"/>
                <w:lang w:eastAsia="ja-JP"/>
              </w:rPr>
            </w:pPr>
            <w:r w:rsidRPr="005954BC">
              <w:rPr>
                <w:sz w:val="20"/>
                <w:szCs w:val="20"/>
                <w:highlight w:val="yellow"/>
                <w:lang w:eastAsia="ja-JP"/>
              </w:rPr>
              <w:t>FFS:</w:t>
            </w:r>
            <w:r w:rsidRPr="005954BC">
              <w:rPr>
                <w:sz w:val="20"/>
                <w:szCs w:val="20"/>
                <w:lang w:eastAsia="ja-JP"/>
              </w:rPr>
              <w:t xml:space="preserve"> Wait for RAN2 progress and discuss the following</w:t>
            </w:r>
          </w:p>
          <w:p w14:paraId="3A9FA933" w14:textId="36E189FA" w:rsidR="005954BC" w:rsidRDefault="005954BC" w:rsidP="005954BC">
            <w:pPr>
              <w:pStyle w:val="List"/>
              <w:numPr>
                <w:ilvl w:val="0"/>
                <w:numId w:val="50"/>
              </w:numPr>
              <w:overflowPunct/>
              <w:autoSpaceDE/>
              <w:autoSpaceDN/>
              <w:adjustRightInd/>
              <w:spacing w:before="0" w:beforeAutospacing="0" w:line="276" w:lineRule="auto"/>
              <w:textAlignment w:val="auto"/>
              <w:rPr>
                <w:lang w:eastAsia="ja-JP"/>
              </w:rPr>
            </w:pPr>
            <w:r w:rsidRPr="005954BC">
              <w:rPr>
                <w:sz w:val="20"/>
                <w:szCs w:val="20"/>
                <w:lang w:eastAsia="ja-JP"/>
              </w:rPr>
              <w:t>The requirements for intra-frequency and inter-frequency RRC re-establishment are applicable provided that the configured SMTC period is not shorter than the periodicity of the actual SSB transmission of the target cell.</w:t>
            </w:r>
          </w:p>
        </w:tc>
      </w:tr>
    </w:tbl>
    <w:p w14:paraId="76AFA963" w14:textId="3C0382A9" w:rsidR="006E082B" w:rsidRDefault="005954BC" w:rsidP="00973F4F">
      <w:pPr>
        <w:jc w:val="both"/>
        <w:outlineLvl w:val="1"/>
      </w:pPr>
      <w:r>
        <w:t>Same discussion for issue 1-0, we are fine with alternative 1 and 2 in proposal 1.</w:t>
      </w:r>
    </w:p>
    <w:p w14:paraId="2FE058BF" w14:textId="292C499F" w:rsidR="00176CAA" w:rsidRDefault="00F67745" w:rsidP="00973F4F">
      <w:pPr>
        <w:jc w:val="both"/>
        <w:outlineLvl w:val="1"/>
        <w:rPr>
          <w:b/>
          <w:bCs/>
          <w:u w:val="single"/>
        </w:rPr>
      </w:pPr>
      <w:r w:rsidRPr="00F67745">
        <w:rPr>
          <w:b/>
          <w:bCs/>
          <w:u w:val="single"/>
        </w:rPr>
        <w:t>Reply to RAN2 LS:</w:t>
      </w:r>
    </w:p>
    <w:p w14:paraId="17DB5524" w14:textId="17CB631A" w:rsidR="00F67745" w:rsidRDefault="00F67745" w:rsidP="00973F4F">
      <w:pPr>
        <w:jc w:val="both"/>
        <w:outlineLvl w:val="1"/>
      </w:pPr>
      <w:r>
        <w:lastRenderedPageBreak/>
        <w:t xml:space="preserve">In our view, </w:t>
      </w:r>
      <w:r w:rsidRPr="00F67745">
        <w:t xml:space="preserve">configuring </w:t>
      </w:r>
      <w:r>
        <w:t>“</w:t>
      </w:r>
      <w:r w:rsidRPr="00F67745">
        <w:t>two different SMTC periodicities (with different offsets) in one frequency layer for idle, inactive and connected mode neighbor cell measurements</w:t>
      </w:r>
      <w:r>
        <w:t xml:space="preserve">” won’t impact UE’s implementation too much, however, like in issue 1-0 discussion, RAN4 needs to confirm with RAN2 if the association between SMTC periodicity and neighbor cells shall be provided to UE or not, otherwise, RAN4 will define applicability rule for the case when </w:t>
      </w:r>
      <w:r w:rsidRPr="00F67745">
        <w:t>configured SMTC periodicity is smaller than the largest SSB periodicity among the cells on same frequency layer</w:t>
      </w:r>
      <w:r>
        <w:t xml:space="preserve">. There also might be some clarification needs to be done in RAN4 NTN requirement, e.g., in </w:t>
      </w:r>
      <w:r w:rsidRPr="00F67745">
        <w:t>9.3C.4 Inter-frequency measurement with measurement gaps</w:t>
      </w:r>
      <w:r>
        <w:t>,</w:t>
      </w:r>
    </w:p>
    <w:tbl>
      <w:tblPr>
        <w:tblStyle w:val="TableGrid"/>
        <w:tblW w:w="0" w:type="auto"/>
        <w:tblLook w:val="04A0" w:firstRow="1" w:lastRow="0" w:firstColumn="1" w:lastColumn="0" w:noHBand="0" w:noVBand="1"/>
      </w:tblPr>
      <w:tblGrid>
        <w:gridCol w:w="9962"/>
      </w:tblGrid>
      <w:tr w:rsidR="00F67745" w14:paraId="7588D82C" w14:textId="77777777" w:rsidTr="00F67745">
        <w:tc>
          <w:tcPr>
            <w:tcW w:w="9962" w:type="dxa"/>
          </w:tcPr>
          <w:p w14:paraId="36690245" w14:textId="301753E3" w:rsidR="00F67745" w:rsidRDefault="00F67745" w:rsidP="00973F4F">
            <w:pPr>
              <w:jc w:val="both"/>
              <w:outlineLvl w:val="1"/>
            </w:pPr>
            <w:r>
              <w:rPr>
                <w:noProof/>
              </w:rPr>
              <w:drawing>
                <wp:inline distT="0" distB="0" distL="0" distR="0" wp14:anchorId="09F9EBE8" wp14:editId="53DBDED9">
                  <wp:extent cx="6332220" cy="2376805"/>
                  <wp:effectExtent l="0" t="0" r="5080" b="0"/>
                  <wp:docPr id="920641283" name="Picture 1" descr="A screenshot of a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641283" name="Picture 1" descr="A screenshot of a text&#10;&#10;AI-generated content may be incorrect."/>
                          <pic:cNvPicPr/>
                        </pic:nvPicPr>
                        <pic:blipFill>
                          <a:blip r:embed="rId9">
                            <a:extLst>
                              <a:ext uri="{28A0092B-C50C-407E-A947-70E740481C1C}">
                                <a14:useLocalDpi xmlns:a14="http://schemas.microsoft.com/office/drawing/2010/main" val="0"/>
                              </a:ext>
                            </a:extLst>
                          </a:blip>
                          <a:stretch>
                            <a:fillRect/>
                          </a:stretch>
                        </pic:blipFill>
                        <pic:spPr>
                          <a:xfrm>
                            <a:off x="0" y="0"/>
                            <a:ext cx="6332220" cy="2376805"/>
                          </a:xfrm>
                          <a:prstGeom prst="rect">
                            <a:avLst/>
                          </a:prstGeom>
                        </pic:spPr>
                      </pic:pic>
                    </a:graphicData>
                  </a:graphic>
                </wp:inline>
              </w:drawing>
            </w:r>
          </w:p>
        </w:tc>
      </w:tr>
    </w:tbl>
    <w:p w14:paraId="4E466ADD" w14:textId="3C778F5A" w:rsidR="00F67745" w:rsidRDefault="00F67745" w:rsidP="00E6728C">
      <w:pPr>
        <w:jc w:val="both"/>
        <w:outlineLvl w:val="1"/>
      </w:pPr>
      <w:r>
        <w:t>The SMTC period in the above requirement for K</w:t>
      </w:r>
      <w:r w:rsidR="00E6728C">
        <w:t xml:space="preserve"> is not very clear if SMTC configuration can have 2 SMTC periodicities. In our view, here the SMTC period shall be the SMTC which is used for target satellite measurement, like in pervious SMTC1 and SMTC2 discussion for TN, we can consider </w:t>
      </w:r>
      <w:proofErr w:type="gramStart"/>
      <w:r w:rsidR="00E6728C">
        <w:t>to clarify</w:t>
      </w:r>
      <w:proofErr w:type="gramEnd"/>
      <w:r w:rsidR="00E6728C">
        <w:t xml:space="preserve"> that: if different SMTC periodicities are configured for different cells, the SMTC period in the requirement is the one used by the cell being identified/measured.</w:t>
      </w:r>
    </w:p>
    <w:p w14:paraId="3181AB26" w14:textId="77777777" w:rsidR="00E6728C" w:rsidRPr="00E6728C" w:rsidRDefault="00E6728C" w:rsidP="00E6728C">
      <w:pPr>
        <w:spacing w:after="120"/>
        <w:jc w:val="both"/>
        <w:outlineLvl w:val="1"/>
        <w:rPr>
          <w:b/>
          <w:bCs/>
          <w:i/>
          <w:iCs/>
        </w:rPr>
      </w:pPr>
      <w:r w:rsidRPr="00E6728C">
        <w:rPr>
          <w:b/>
          <w:bCs/>
          <w:i/>
          <w:iCs/>
        </w:rPr>
        <w:t xml:space="preserve">Proposal 3: to reply RAN2 that, </w:t>
      </w:r>
    </w:p>
    <w:p w14:paraId="4B22875D" w14:textId="4FD4A979" w:rsidR="00E6728C" w:rsidRPr="00E6728C" w:rsidRDefault="00E6728C" w:rsidP="00E6728C">
      <w:pPr>
        <w:pStyle w:val="ListParagraph"/>
        <w:numPr>
          <w:ilvl w:val="0"/>
          <w:numId w:val="101"/>
        </w:numPr>
        <w:spacing w:after="120" w:line="240" w:lineRule="auto"/>
        <w:ind w:firstLineChars="0"/>
        <w:jc w:val="both"/>
        <w:outlineLvl w:val="1"/>
        <w:rPr>
          <w:b/>
          <w:bCs/>
          <w:i/>
          <w:iCs/>
          <w:sz w:val="24"/>
          <w:szCs w:val="24"/>
        </w:rPr>
      </w:pPr>
      <w:r w:rsidRPr="00E6728C">
        <w:rPr>
          <w:b/>
          <w:bCs/>
          <w:i/>
          <w:iCs/>
          <w:sz w:val="24"/>
          <w:szCs w:val="24"/>
        </w:rPr>
        <w:t xml:space="preserve">It is feasible to support these </w:t>
      </w:r>
      <w:r>
        <w:rPr>
          <w:b/>
          <w:bCs/>
          <w:i/>
          <w:iCs/>
          <w:sz w:val="24"/>
          <w:szCs w:val="24"/>
        </w:rPr>
        <w:t xml:space="preserve">RAN2 </w:t>
      </w:r>
      <w:r w:rsidRPr="00E6728C">
        <w:rPr>
          <w:b/>
          <w:bCs/>
          <w:i/>
          <w:iCs/>
          <w:sz w:val="24"/>
          <w:szCs w:val="24"/>
        </w:rPr>
        <w:t>agreements in Rel-19 timeframe.</w:t>
      </w:r>
    </w:p>
    <w:p w14:paraId="1DE73E44" w14:textId="05439589" w:rsidR="00E6728C" w:rsidRPr="00E6728C" w:rsidRDefault="00E6728C" w:rsidP="00E6728C">
      <w:pPr>
        <w:pStyle w:val="ListParagraph"/>
        <w:numPr>
          <w:ilvl w:val="0"/>
          <w:numId w:val="101"/>
        </w:numPr>
        <w:spacing w:after="120" w:line="240" w:lineRule="auto"/>
        <w:ind w:firstLineChars="0"/>
        <w:jc w:val="both"/>
        <w:outlineLvl w:val="1"/>
        <w:rPr>
          <w:b/>
          <w:bCs/>
          <w:i/>
          <w:iCs/>
          <w:sz w:val="24"/>
          <w:szCs w:val="24"/>
        </w:rPr>
      </w:pPr>
      <w:r w:rsidRPr="00E6728C">
        <w:rPr>
          <w:b/>
          <w:bCs/>
          <w:i/>
          <w:iCs/>
          <w:sz w:val="24"/>
          <w:szCs w:val="24"/>
        </w:rPr>
        <w:t xml:space="preserve">Need RAN2 to </w:t>
      </w:r>
      <w:r>
        <w:rPr>
          <w:b/>
          <w:bCs/>
          <w:i/>
          <w:iCs/>
          <w:sz w:val="24"/>
          <w:szCs w:val="24"/>
        </w:rPr>
        <w:t>confirm</w:t>
      </w:r>
      <w:r w:rsidRPr="00E6728C">
        <w:rPr>
          <w:b/>
          <w:bCs/>
          <w:i/>
          <w:iCs/>
          <w:sz w:val="24"/>
          <w:szCs w:val="24"/>
        </w:rPr>
        <w:t xml:space="preserve"> </w:t>
      </w:r>
      <w:r>
        <w:rPr>
          <w:b/>
          <w:bCs/>
          <w:i/>
          <w:iCs/>
          <w:sz w:val="24"/>
          <w:szCs w:val="24"/>
        </w:rPr>
        <w:t xml:space="preserve">whether </w:t>
      </w:r>
      <w:r w:rsidRPr="00E6728C">
        <w:rPr>
          <w:b/>
          <w:bCs/>
          <w:i/>
          <w:iCs/>
          <w:sz w:val="24"/>
          <w:szCs w:val="24"/>
        </w:rPr>
        <w:t>the association between SMTC periodicity and neighbor cells shall be provided to UE when configured SMTC periodicity is smaller than the largest SSB periodicity among the cells on same frequency layer</w:t>
      </w:r>
      <w:r>
        <w:rPr>
          <w:b/>
          <w:bCs/>
          <w:i/>
          <w:iCs/>
          <w:sz w:val="24"/>
          <w:szCs w:val="24"/>
        </w:rPr>
        <w:t>.</w:t>
      </w:r>
    </w:p>
    <w:p w14:paraId="3CCED15F" w14:textId="2E4C240C" w:rsidR="00E6728C" w:rsidRPr="00E6728C" w:rsidRDefault="00E6728C" w:rsidP="00E6728C">
      <w:pPr>
        <w:jc w:val="both"/>
        <w:outlineLvl w:val="1"/>
        <w:rPr>
          <w:b/>
          <w:bCs/>
          <w:i/>
          <w:iCs/>
        </w:rPr>
      </w:pPr>
      <w:r w:rsidRPr="00E6728C">
        <w:rPr>
          <w:b/>
          <w:bCs/>
          <w:i/>
          <w:iCs/>
        </w:rPr>
        <w:t xml:space="preserve">Proposal 4: if RAN4 agrees to have two different SMTC periodicities (with different offsets) in one frequency layer for idle, inactive and connected mode neighbor cell measurements, some clarifications are needed for existing NTN RRM requirement, e.g., like TN requirement for SMTC1 and SMTC2, </w:t>
      </w:r>
      <w:r>
        <w:rPr>
          <w:b/>
          <w:bCs/>
          <w:i/>
          <w:iCs/>
        </w:rPr>
        <w:t>it can clarify</w:t>
      </w:r>
      <w:r w:rsidRPr="00E6728C">
        <w:rPr>
          <w:b/>
          <w:bCs/>
          <w:i/>
          <w:iCs/>
        </w:rPr>
        <w:t xml:space="preserve"> in the corresponding requirement that, </w:t>
      </w:r>
      <w:r>
        <w:rPr>
          <w:b/>
          <w:bCs/>
          <w:i/>
          <w:iCs/>
        </w:rPr>
        <w:t>“</w:t>
      </w:r>
      <w:r w:rsidRPr="00E6728C">
        <w:rPr>
          <w:b/>
          <w:bCs/>
          <w:i/>
          <w:iCs/>
        </w:rPr>
        <w:t>if different SMTC periodicities are configured for different cells, the SMTC period in the requirement is the one used by the cell being identified/measured</w:t>
      </w:r>
      <w:r>
        <w:rPr>
          <w:b/>
          <w:bCs/>
          <w:i/>
          <w:iCs/>
        </w:rPr>
        <w:t>”</w:t>
      </w:r>
      <w:r w:rsidRPr="00E6728C">
        <w:rPr>
          <w:b/>
          <w:bCs/>
          <w:i/>
          <w:iCs/>
        </w:rPr>
        <w:t>.</w:t>
      </w:r>
    </w:p>
    <w:p w14:paraId="688DCE7E" w14:textId="68E7260B" w:rsidR="00CF77A5" w:rsidRPr="00CF77A5" w:rsidRDefault="00CF77A5" w:rsidP="00CF77A5">
      <w:pPr>
        <w:pStyle w:val="Heading1"/>
        <w:numPr>
          <w:ilvl w:val="0"/>
          <w:numId w:val="10"/>
        </w:numPr>
        <w:pBdr>
          <w:top w:val="single" w:sz="12" w:space="2" w:color="auto"/>
        </w:pBdr>
        <w:jc w:val="both"/>
        <w:rPr>
          <w:sz w:val="32"/>
        </w:rPr>
      </w:pPr>
      <w:r w:rsidRPr="00CF77A5">
        <w:rPr>
          <w:sz w:val="32"/>
        </w:rPr>
        <w:lastRenderedPageBreak/>
        <w:t>Topic #2: Satellite Beam Hopping (e.g. Cell DTX/DRX)</w:t>
      </w:r>
    </w:p>
    <w:p w14:paraId="432290B6" w14:textId="6E4CBC24" w:rsidR="00366588" w:rsidRDefault="00366588" w:rsidP="00F15E4D">
      <w:pPr>
        <w:spacing w:before="0" w:beforeAutospacing="0"/>
        <w:ind w:left="30"/>
        <w:jc w:val="both"/>
        <w:rPr>
          <w:lang w:val="en-GB"/>
        </w:rPr>
      </w:pPr>
      <w:r>
        <w:rPr>
          <w:lang w:val="en-GB"/>
        </w:rPr>
        <w:t xml:space="preserve">In last RAN1 </w:t>
      </w:r>
      <w:r w:rsidRPr="00366588">
        <w:rPr>
          <w:lang w:val="en-GB"/>
        </w:rPr>
        <w:t xml:space="preserve">FL Summary #4: NR-NTN downlink coverage enhancements </w:t>
      </w:r>
      <w:r>
        <w:rPr>
          <w:lang w:val="en-GB"/>
        </w:rPr>
        <w:t>(R1-2501728), following issue was discussed:</w:t>
      </w:r>
    </w:p>
    <w:tbl>
      <w:tblPr>
        <w:tblStyle w:val="TableGrid"/>
        <w:tblW w:w="0" w:type="auto"/>
        <w:tblInd w:w="30" w:type="dxa"/>
        <w:tblLook w:val="04A0" w:firstRow="1" w:lastRow="0" w:firstColumn="1" w:lastColumn="0" w:noHBand="0" w:noVBand="1"/>
      </w:tblPr>
      <w:tblGrid>
        <w:gridCol w:w="9932"/>
      </w:tblGrid>
      <w:tr w:rsidR="00366588" w14:paraId="6A2B51B1" w14:textId="77777777" w:rsidTr="00366588">
        <w:tc>
          <w:tcPr>
            <w:tcW w:w="9962" w:type="dxa"/>
          </w:tcPr>
          <w:p w14:paraId="327268CD" w14:textId="7BC46615" w:rsidR="00366588" w:rsidRDefault="00366588" w:rsidP="00F15E4D">
            <w:pPr>
              <w:spacing w:before="0" w:beforeAutospacing="0"/>
              <w:jc w:val="both"/>
              <w:rPr>
                <w:lang w:val="en-GB"/>
              </w:rPr>
            </w:pPr>
            <w:r>
              <w:rPr>
                <w:noProof/>
                <w:lang w:val="en-GB"/>
              </w:rPr>
              <w:drawing>
                <wp:inline distT="0" distB="0" distL="0" distR="0" wp14:anchorId="388D2B97" wp14:editId="3F70E045">
                  <wp:extent cx="6332220" cy="1814195"/>
                  <wp:effectExtent l="0" t="0" r="5080" b="1905"/>
                  <wp:docPr id="2100225463"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225463" name="Picture 2" descr="A screenshot of a computer&#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332220" cy="1814195"/>
                          </a:xfrm>
                          <a:prstGeom prst="rect">
                            <a:avLst/>
                          </a:prstGeom>
                        </pic:spPr>
                      </pic:pic>
                    </a:graphicData>
                  </a:graphic>
                </wp:inline>
              </w:drawing>
            </w:r>
          </w:p>
        </w:tc>
      </w:tr>
    </w:tbl>
    <w:p w14:paraId="0A24E91A" w14:textId="167C4C5F" w:rsidR="00FC3E4D" w:rsidRDefault="00366588" w:rsidP="00366588">
      <w:pPr>
        <w:spacing w:before="0" w:beforeAutospacing="0"/>
        <w:jc w:val="both"/>
        <w:rPr>
          <w:lang w:val="en-GB"/>
        </w:rPr>
      </w:pPr>
      <w:r>
        <w:rPr>
          <w:lang w:val="en-GB"/>
        </w:rPr>
        <w:t xml:space="preserve">However, no conclusion has been achieved in last RAN1 meeting. </w:t>
      </w:r>
      <w:r w:rsidR="00FC3E4D">
        <w:rPr>
          <w:lang w:val="en-GB"/>
        </w:rPr>
        <w:t xml:space="preserve">In the current TN FR1 scheduling restriction for L1 or L3 measurement, it has two main kinds: </w:t>
      </w:r>
    </w:p>
    <w:p w14:paraId="48804F62" w14:textId="434A2AD7" w:rsidR="00FC3E4D" w:rsidRPr="00FC3E4D" w:rsidRDefault="00FC3E4D" w:rsidP="00FC3E4D">
      <w:pPr>
        <w:pStyle w:val="ListParagraph"/>
        <w:numPr>
          <w:ilvl w:val="0"/>
          <w:numId w:val="97"/>
        </w:numPr>
        <w:spacing w:before="0" w:beforeAutospacing="0" w:line="240" w:lineRule="auto"/>
        <w:ind w:firstLineChars="0"/>
        <w:jc w:val="both"/>
        <w:rPr>
          <w:sz w:val="24"/>
          <w:szCs w:val="24"/>
        </w:rPr>
      </w:pPr>
      <w:r w:rsidRPr="00FC3E4D">
        <w:rPr>
          <w:sz w:val="24"/>
          <w:szCs w:val="24"/>
        </w:rPr>
        <w:t>TDD based scheduling restriction because UE cannot do UL transmission when UE is operation on DL for neighbor cell measurement.</w:t>
      </w:r>
    </w:p>
    <w:p w14:paraId="7F6A365D" w14:textId="2B4345AF" w:rsidR="00FC3E4D" w:rsidRPr="00FC3E4D" w:rsidRDefault="00FC3E4D" w:rsidP="00FC3E4D">
      <w:pPr>
        <w:pStyle w:val="ListParagraph"/>
        <w:numPr>
          <w:ilvl w:val="0"/>
          <w:numId w:val="97"/>
        </w:numPr>
        <w:spacing w:before="0" w:beforeAutospacing="0" w:line="240" w:lineRule="auto"/>
        <w:ind w:firstLineChars="0"/>
        <w:jc w:val="both"/>
        <w:rPr>
          <w:sz w:val="24"/>
          <w:szCs w:val="24"/>
          <w:lang w:val="en-GB"/>
        </w:rPr>
      </w:pPr>
      <w:r w:rsidRPr="00FC3E4D">
        <w:rPr>
          <w:sz w:val="24"/>
          <w:szCs w:val="24"/>
        </w:rPr>
        <w:t>Other scheduling restriction applies because UE cannot do e.g., mixed numerology Rx or Tx when UE is performing SSB or CSI-RS measurement.</w:t>
      </w:r>
    </w:p>
    <w:p w14:paraId="7C56AE2D" w14:textId="0A22D099" w:rsidR="00FC3E4D" w:rsidRDefault="00FC3E4D" w:rsidP="00FC3E4D">
      <w:pPr>
        <w:spacing w:before="0" w:beforeAutospacing="0"/>
        <w:jc w:val="both"/>
      </w:pPr>
      <w:r>
        <w:rPr>
          <w:lang w:val="en-GB"/>
        </w:rPr>
        <w:t xml:space="preserve">R17 NTN has new scheduling restriction if UE </w:t>
      </w:r>
      <w:proofErr w:type="spellStart"/>
      <w:r>
        <w:rPr>
          <w:lang w:val="en-GB"/>
        </w:rPr>
        <w:t>does’t</w:t>
      </w:r>
      <w:proofErr w:type="spellEnd"/>
      <w:r>
        <w:rPr>
          <w:lang w:val="en-GB"/>
        </w:rPr>
        <w:t xml:space="preserve"> support </w:t>
      </w:r>
      <w:proofErr w:type="spellStart"/>
      <w:r w:rsidRPr="00FC3E4D">
        <w:rPr>
          <w:i/>
        </w:rPr>
        <w:t>parallelMeasurementWithoutRestriction</w:t>
      </w:r>
      <w:proofErr w:type="spellEnd"/>
      <w:r>
        <w:rPr>
          <w:i/>
        </w:rPr>
        <w:t>,</w:t>
      </w:r>
      <w:r w:rsidRPr="00FC3E4D">
        <w:t xml:space="preserve"> </w:t>
      </w:r>
      <w:r>
        <w:t xml:space="preserve">when UE is performing </w:t>
      </w:r>
      <w:r w:rsidRPr="00FC3E4D">
        <w:t>SS-RSRP/RSRQ/SINR measurement on a neighbor cell served by a different satellite in LEO</w:t>
      </w:r>
      <w:r>
        <w:t>.</w:t>
      </w:r>
    </w:p>
    <w:p w14:paraId="234AA4D4" w14:textId="77777777" w:rsidR="00A1238B" w:rsidRDefault="00FC3E4D" w:rsidP="00A1238B">
      <w:pPr>
        <w:spacing w:before="0" w:beforeAutospacing="0"/>
        <w:jc w:val="both"/>
        <w:rPr>
          <w:lang w:val="en-GB"/>
        </w:rPr>
      </w:pPr>
      <w:r>
        <w:t xml:space="preserve">The above scheduling restriction happens during the SSB measurement occasions of the target cells, e.g., UE is doing SSB measurement but cannot receive the data/control or transmit data/control/RACH to the serving satellite. However, in this special case for DL coverage enhancement with Tx beam hopping, even on other </w:t>
      </w:r>
      <w:proofErr w:type="gramStart"/>
      <w:r>
        <w:t>time period</w:t>
      </w:r>
      <w:proofErr w:type="gramEnd"/>
      <w:r>
        <w:t xml:space="preserve"> outside the configured SSB occasions, NW may be still not possible to schedule or receive any channel/signal to or from UE, as shown in following figure 1.</w:t>
      </w:r>
      <w:r w:rsidR="00A1238B">
        <w:t xml:space="preserve"> T</w:t>
      </w:r>
      <w:r>
        <w:t>o the example UE</w:t>
      </w:r>
      <w:r w:rsidR="00A1238B">
        <w:t xml:space="preserve"> in cell 2</w:t>
      </w:r>
      <w:r>
        <w:t>, outside the cell 2 SSB occasions, before T2 and after T2+40ms, NW hopped Tx beams to other cells (cell 1/3/4), and therefore serving satellite cannot transmit/receive anything to or from UE in cell 2.</w:t>
      </w:r>
      <w:r w:rsidR="00A1238B">
        <w:t xml:space="preserve"> Therefore, w</w:t>
      </w:r>
      <w:r>
        <w:t>e need to reconsider the scheduling restriction applicability in this scenario of DL coverage enhancement.</w:t>
      </w:r>
      <w:r>
        <w:rPr>
          <w:lang w:val="en-GB"/>
        </w:rPr>
        <w:t xml:space="preserve"> </w:t>
      </w:r>
    </w:p>
    <w:p w14:paraId="17ED0A39" w14:textId="445245C0" w:rsidR="00FC3E4D" w:rsidRDefault="00FC3E4D" w:rsidP="00A1238B">
      <w:pPr>
        <w:spacing w:before="0" w:beforeAutospacing="0"/>
        <w:jc w:val="both"/>
      </w:pPr>
      <w:r w:rsidRPr="00FC3E4D">
        <w:rPr>
          <w:noProof/>
          <w:lang w:val="en-GB"/>
        </w:rPr>
        <w:lastRenderedPageBreak/>
        <w:drawing>
          <wp:inline distT="0" distB="0" distL="0" distR="0" wp14:anchorId="0D28AE72" wp14:editId="6FCFD4A4">
            <wp:extent cx="6332220" cy="2991485"/>
            <wp:effectExtent l="0" t="0" r="0" b="5715"/>
            <wp:docPr id="1536836585" name="Picture 1" descr="A black background with arrows and arrows pointing to a light blue ob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836585" name="Picture 1" descr="A black background with arrows and arrows pointing to a light blue object&#10;&#10;Description automatically generated with medium confidence"/>
                    <pic:cNvPicPr/>
                  </pic:nvPicPr>
                  <pic:blipFill>
                    <a:blip r:embed="rId11"/>
                    <a:stretch>
                      <a:fillRect/>
                    </a:stretch>
                  </pic:blipFill>
                  <pic:spPr>
                    <a:xfrm>
                      <a:off x="0" y="0"/>
                      <a:ext cx="6332220" cy="2991485"/>
                    </a:xfrm>
                    <a:prstGeom prst="rect">
                      <a:avLst/>
                    </a:prstGeom>
                  </pic:spPr>
                </pic:pic>
              </a:graphicData>
            </a:graphic>
          </wp:inline>
        </w:drawing>
      </w:r>
    </w:p>
    <w:p w14:paraId="6D35D0C4" w14:textId="7FD639D2" w:rsidR="00FC3E4D" w:rsidRDefault="00FC3E4D" w:rsidP="00FC3E4D">
      <w:pPr>
        <w:pStyle w:val="Caption"/>
        <w:jc w:val="both"/>
      </w:pPr>
      <w:r>
        <w:t xml:space="preserve">Figure </w:t>
      </w:r>
      <w:fldSimple w:instr=" SEQ Figure \* ARABIC ">
        <w:r w:rsidR="00C2611C">
          <w:rPr>
            <w:noProof/>
          </w:rPr>
          <w:t>2</w:t>
        </w:r>
      </w:fldSimple>
      <w:r>
        <w:t>. cell 2 UE</w:t>
      </w:r>
      <w:r w:rsidR="00A1238B">
        <w:t>(s)</w:t>
      </w:r>
      <w:r>
        <w:t xml:space="preserve"> may not transmit or receive signaling from satellite when beam hopped away</w:t>
      </w:r>
    </w:p>
    <w:p w14:paraId="40A537C6" w14:textId="0AEA33D9" w:rsidR="00A1238B" w:rsidRDefault="00A1238B" w:rsidP="00A1238B">
      <w:pPr>
        <w:jc w:val="both"/>
        <w:rPr>
          <w:lang w:val="en-GB" w:eastAsia="x-none"/>
        </w:rPr>
      </w:pPr>
      <w:r>
        <w:rPr>
          <w:lang w:val="en-GB" w:eastAsia="x-none"/>
        </w:rPr>
        <w:t>I</w:t>
      </w:r>
      <w:r w:rsidRPr="00A1238B">
        <w:rPr>
          <w:lang w:val="en-GB" w:eastAsia="x-none"/>
        </w:rPr>
        <w:t>f the RO periodicity configuration from serving cell is not greater than the SSB periodicity</w:t>
      </w:r>
      <w:r>
        <w:rPr>
          <w:lang w:val="en-GB" w:eastAsia="x-none"/>
        </w:rPr>
        <w:t xml:space="preserve"> (less than 160ms in the example figure 2)</w:t>
      </w:r>
      <w:r w:rsidRPr="00A1238B">
        <w:rPr>
          <w:lang w:val="en-GB" w:eastAsia="x-none"/>
        </w:rPr>
        <w:t>, the scheduling restriction applies to UE RACH and RACH related channels transmission outside the time period of serving Tx beam availability</w:t>
      </w:r>
      <w:r>
        <w:rPr>
          <w:lang w:val="en-GB" w:eastAsia="x-none"/>
        </w:rPr>
        <w:t xml:space="preserve">, </w:t>
      </w:r>
      <w:r w:rsidRPr="00A1238B">
        <w:rPr>
          <w:lang w:val="en-GB" w:eastAsia="x-none"/>
        </w:rPr>
        <w:t>time period of serving Tx beam availability means</w:t>
      </w:r>
      <w:r>
        <w:rPr>
          <w:lang w:val="en-GB" w:eastAsia="x-none"/>
        </w:rPr>
        <w:t xml:space="preserve">, e.g., </w:t>
      </w:r>
      <w:r w:rsidRPr="00A1238B">
        <w:rPr>
          <w:lang w:val="en-GB" w:eastAsia="x-none"/>
        </w:rPr>
        <w:t>the time period between the beginning of slot containing available SSB (i.e., T2</w:t>
      </w:r>
      <w:r>
        <w:rPr>
          <w:lang w:val="en-GB" w:eastAsia="x-none"/>
        </w:rPr>
        <w:t xml:space="preserve"> in example figure 2</w:t>
      </w:r>
      <w:r w:rsidRPr="00A1238B">
        <w:rPr>
          <w:lang w:val="en-GB" w:eastAsia="x-none"/>
        </w:rPr>
        <w:t>) and (original SSB periodicity + T2).</w:t>
      </w:r>
      <w:r>
        <w:rPr>
          <w:lang w:val="en-GB" w:eastAsia="x-none"/>
        </w:rPr>
        <w:t xml:space="preserve"> Thus, the scheduling restriction for RACH could be: </w:t>
      </w:r>
      <w:r w:rsidRPr="00A1238B">
        <w:rPr>
          <w:lang w:val="en-GB" w:eastAsia="x-none"/>
        </w:rPr>
        <w:t xml:space="preserve">If DL coverage enhancement or satellite beam hopping is enabled, the UE is not expected to transmit PRACH on symbols outside the serving satellite Tx/Rx beam </w:t>
      </w:r>
      <w:r>
        <w:rPr>
          <w:lang w:val="en-GB" w:eastAsia="x-none"/>
        </w:rPr>
        <w:t xml:space="preserve">availability </w:t>
      </w:r>
      <w:r w:rsidRPr="00A1238B">
        <w:rPr>
          <w:lang w:val="en-GB" w:eastAsia="x-none"/>
        </w:rPr>
        <w:t>durations.</w:t>
      </w:r>
    </w:p>
    <w:p w14:paraId="2B6C27FD" w14:textId="77777777" w:rsidR="00A1238B" w:rsidRDefault="00A1238B" w:rsidP="00A1238B">
      <w:pPr>
        <w:keepNext/>
        <w:jc w:val="center"/>
      </w:pPr>
      <w:r w:rsidRPr="00A1238B">
        <w:rPr>
          <w:noProof/>
          <w:lang w:val="en-GB" w:eastAsia="x-none"/>
        </w:rPr>
        <w:lastRenderedPageBreak/>
        <w:drawing>
          <wp:inline distT="0" distB="0" distL="0" distR="0" wp14:anchorId="004B01E1" wp14:editId="55AC2AF8">
            <wp:extent cx="2979689" cy="3244132"/>
            <wp:effectExtent l="0" t="0" r="5080" b="0"/>
            <wp:docPr id="1358405447"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405447" name="Picture 1" descr="A screen shot of a computer&#10;&#10;Description automatically generated"/>
                    <pic:cNvPicPr/>
                  </pic:nvPicPr>
                  <pic:blipFill>
                    <a:blip r:embed="rId12"/>
                    <a:stretch>
                      <a:fillRect/>
                    </a:stretch>
                  </pic:blipFill>
                  <pic:spPr>
                    <a:xfrm>
                      <a:off x="0" y="0"/>
                      <a:ext cx="2996993" cy="3262972"/>
                    </a:xfrm>
                    <a:prstGeom prst="rect">
                      <a:avLst/>
                    </a:prstGeom>
                  </pic:spPr>
                </pic:pic>
              </a:graphicData>
            </a:graphic>
          </wp:inline>
        </w:drawing>
      </w:r>
    </w:p>
    <w:p w14:paraId="0C7A4514" w14:textId="4C0F1626" w:rsidR="00A1238B" w:rsidRDefault="00A1238B" w:rsidP="00A1238B">
      <w:pPr>
        <w:pStyle w:val="Caption"/>
        <w:jc w:val="center"/>
      </w:pPr>
      <w:r>
        <w:t xml:space="preserve">Figure </w:t>
      </w:r>
      <w:fldSimple w:instr=" SEQ Figure \* ARABIC ">
        <w:r w:rsidR="00C2611C">
          <w:rPr>
            <w:noProof/>
          </w:rPr>
          <w:t>3</w:t>
        </w:r>
      </w:fldSimple>
      <w:r>
        <w:t>. example for RO in SSB periodicity</w:t>
      </w:r>
    </w:p>
    <w:p w14:paraId="38843E2E" w14:textId="14936A4A" w:rsidR="00A1238B" w:rsidRPr="00A1238B" w:rsidRDefault="00A1238B" w:rsidP="00A1238B">
      <w:pPr>
        <w:jc w:val="both"/>
        <w:rPr>
          <w:lang w:val="en-GB" w:eastAsia="x-none"/>
        </w:rPr>
      </w:pPr>
      <w:r>
        <w:rPr>
          <w:b/>
          <w:bCs/>
          <w:i/>
          <w:iCs/>
          <w:lang w:val="en-GB"/>
        </w:rPr>
        <w:t xml:space="preserve">Proposal </w:t>
      </w:r>
      <w:r w:rsidR="00366588">
        <w:rPr>
          <w:b/>
          <w:bCs/>
          <w:i/>
          <w:iCs/>
          <w:lang w:val="en-GB"/>
        </w:rPr>
        <w:t>5</w:t>
      </w:r>
      <w:r>
        <w:rPr>
          <w:b/>
          <w:bCs/>
          <w:i/>
          <w:iCs/>
          <w:lang w:val="en-GB"/>
        </w:rPr>
        <w:t xml:space="preserve">: </w:t>
      </w:r>
      <w:r w:rsidRPr="00A1238B">
        <w:rPr>
          <w:b/>
          <w:bCs/>
          <w:i/>
          <w:iCs/>
        </w:rPr>
        <w:t xml:space="preserve">RAN4 to reconsider the scheduling restriction applicability </w:t>
      </w:r>
      <w:r>
        <w:rPr>
          <w:b/>
          <w:bCs/>
          <w:i/>
          <w:iCs/>
        </w:rPr>
        <w:t>for</w:t>
      </w:r>
      <w:r w:rsidRPr="00A1238B">
        <w:rPr>
          <w:b/>
          <w:bCs/>
          <w:i/>
          <w:iCs/>
        </w:rPr>
        <w:t xml:space="preserve"> DL coverage enhancement, e.g., scheduling restriction for RACH transmission </w:t>
      </w:r>
      <w:r>
        <w:rPr>
          <w:b/>
          <w:bCs/>
          <w:i/>
          <w:iCs/>
        </w:rPr>
        <w:t>if serving satellite hopped away the beam to not cover the footprint of target UE</w:t>
      </w:r>
      <w:r w:rsidRPr="00A1238B">
        <w:rPr>
          <w:b/>
          <w:bCs/>
          <w:i/>
          <w:iCs/>
        </w:rPr>
        <w:t>.</w:t>
      </w: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1CF10EF0" w14:textId="77777777" w:rsidR="000A52A0" w:rsidRDefault="000A52A0" w:rsidP="000A52A0">
      <w:pPr>
        <w:spacing w:after="120"/>
        <w:jc w:val="both"/>
      </w:pPr>
      <w:r>
        <w:t xml:space="preserve">In this contribution, we discuss the RRM requirement scope for WI of </w:t>
      </w:r>
      <w:r w:rsidRPr="00E01145">
        <w:t>Non-Terrestrial Networks (NTN) for NR Phase 3</w:t>
      </w:r>
      <w:r>
        <w:t>.</w:t>
      </w:r>
    </w:p>
    <w:p w14:paraId="06B08B1E" w14:textId="77777777" w:rsidR="00366588" w:rsidRDefault="00366588" w:rsidP="00366588">
      <w:pPr>
        <w:jc w:val="both"/>
        <w:outlineLvl w:val="1"/>
        <w:rPr>
          <w:b/>
          <w:bCs/>
          <w:i/>
          <w:iCs/>
        </w:rPr>
      </w:pPr>
      <w:r w:rsidRPr="006E082B">
        <w:rPr>
          <w:b/>
          <w:bCs/>
          <w:i/>
          <w:iCs/>
        </w:rPr>
        <w:t>Proposal 1: following alternatives are proposed:</w:t>
      </w:r>
    </w:p>
    <w:p w14:paraId="3DD5AB61" w14:textId="77777777" w:rsidR="00366588" w:rsidRPr="00366588" w:rsidRDefault="00366588" w:rsidP="00366588">
      <w:pPr>
        <w:pStyle w:val="ListParagraph"/>
        <w:numPr>
          <w:ilvl w:val="0"/>
          <w:numId w:val="103"/>
        </w:numPr>
        <w:spacing w:line="240" w:lineRule="auto"/>
        <w:ind w:firstLineChars="0"/>
        <w:jc w:val="both"/>
        <w:rPr>
          <w:b/>
          <w:bCs/>
          <w:i/>
          <w:iCs/>
          <w:sz w:val="24"/>
          <w:szCs w:val="24"/>
        </w:rPr>
      </w:pPr>
      <w:r w:rsidRPr="00366588">
        <w:rPr>
          <w:b/>
          <w:bCs/>
          <w:i/>
          <w:iCs/>
          <w:sz w:val="24"/>
          <w:szCs w:val="24"/>
        </w:rPr>
        <w:t xml:space="preserve">Alt1: if configured SMTC periodicity is smaller than the largest SSB periodicity among the cells on same frequency layer, the association between SMTC periodicity and </w:t>
      </w:r>
      <w:proofErr w:type="spellStart"/>
      <w:r w:rsidRPr="00366588">
        <w:rPr>
          <w:b/>
          <w:bCs/>
          <w:i/>
          <w:iCs/>
          <w:sz w:val="24"/>
          <w:szCs w:val="24"/>
        </w:rPr>
        <w:t>neighbour</w:t>
      </w:r>
      <w:proofErr w:type="spellEnd"/>
      <w:r w:rsidRPr="00366588">
        <w:rPr>
          <w:b/>
          <w:bCs/>
          <w:i/>
          <w:iCs/>
          <w:sz w:val="24"/>
          <w:szCs w:val="24"/>
        </w:rPr>
        <w:t xml:space="preserve"> cells shall be informed to the UE to assist with UE measurement.</w:t>
      </w:r>
    </w:p>
    <w:p w14:paraId="491C8BE5" w14:textId="77777777" w:rsidR="00366588" w:rsidRPr="00366588" w:rsidRDefault="00366588" w:rsidP="00366588">
      <w:pPr>
        <w:pStyle w:val="ListParagraph"/>
        <w:numPr>
          <w:ilvl w:val="0"/>
          <w:numId w:val="103"/>
        </w:numPr>
        <w:spacing w:line="240" w:lineRule="auto"/>
        <w:ind w:firstLineChars="0"/>
        <w:jc w:val="both"/>
        <w:rPr>
          <w:b/>
          <w:bCs/>
          <w:i/>
          <w:iCs/>
          <w:sz w:val="24"/>
          <w:szCs w:val="24"/>
        </w:rPr>
      </w:pPr>
      <w:r w:rsidRPr="00366588">
        <w:rPr>
          <w:b/>
          <w:bCs/>
          <w:i/>
          <w:iCs/>
          <w:sz w:val="24"/>
          <w:szCs w:val="24"/>
        </w:rPr>
        <w:t>Alt 2: in RAN4 we define applicability for RRM requirement that: no requirement applies if configured SMTC periodicity is smaller than the largest SSB periodicity among the cells on same frequency layer.</w:t>
      </w:r>
    </w:p>
    <w:p w14:paraId="59A52B90" w14:textId="77777777" w:rsidR="00366588" w:rsidRPr="006E082B" w:rsidRDefault="00366588" w:rsidP="00366588">
      <w:pPr>
        <w:jc w:val="both"/>
        <w:outlineLvl w:val="1"/>
        <w:rPr>
          <w:b/>
          <w:bCs/>
          <w:i/>
          <w:iCs/>
        </w:rPr>
      </w:pPr>
      <w:r w:rsidRPr="006E082B">
        <w:rPr>
          <w:b/>
          <w:bCs/>
          <w:i/>
          <w:iCs/>
        </w:rPr>
        <w:t>Proposal 2</w:t>
      </w:r>
      <w:r>
        <w:rPr>
          <w:b/>
          <w:bCs/>
          <w:i/>
          <w:iCs/>
        </w:rPr>
        <w:t xml:space="preserve">: </w:t>
      </w:r>
      <w:r w:rsidRPr="006E082B">
        <w:rPr>
          <w:b/>
          <w:bCs/>
          <w:i/>
          <w:iCs/>
        </w:rPr>
        <w:t>no need to modify Feature 25-1(parallelSMTC-r17)</w:t>
      </w:r>
      <w:r>
        <w:rPr>
          <w:b/>
          <w:bCs/>
          <w:i/>
          <w:iCs/>
        </w:rPr>
        <w:t xml:space="preserve"> f</w:t>
      </w:r>
      <w:r w:rsidRPr="006E082B">
        <w:rPr>
          <w:b/>
          <w:bCs/>
          <w:i/>
          <w:iCs/>
        </w:rPr>
        <w:t>or UEs supporting DL-CE feature in NR Rel-19.</w:t>
      </w:r>
    </w:p>
    <w:p w14:paraId="4FB722B1" w14:textId="77777777" w:rsidR="00366588" w:rsidRPr="00E6728C" w:rsidRDefault="00366588" w:rsidP="00366588">
      <w:pPr>
        <w:spacing w:after="120"/>
        <w:jc w:val="both"/>
        <w:outlineLvl w:val="1"/>
        <w:rPr>
          <w:b/>
          <w:bCs/>
          <w:i/>
          <w:iCs/>
        </w:rPr>
      </w:pPr>
      <w:r w:rsidRPr="00E6728C">
        <w:rPr>
          <w:b/>
          <w:bCs/>
          <w:i/>
          <w:iCs/>
        </w:rPr>
        <w:t xml:space="preserve">Proposal 3: to reply RAN2 that, </w:t>
      </w:r>
    </w:p>
    <w:p w14:paraId="3FBAB618" w14:textId="77777777" w:rsidR="00366588" w:rsidRPr="00E6728C" w:rsidRDefault="00366588" w:rsidP="00366588">
      <w:pPr>
        <w:pStyle w:val="ListParagraph"/>
        <w:numPr>
          <w:ilvl w:val="0"/>
          <w:numId w:val="102"/>
        </w:numPr>
        <w:spacing w:after="120" w:line="240" w:lineRule="auto"/>
        <w:ind w:firstLineChars="0"/>
        <w:jc w:val="both"/>
        <w:outlineLvl w:val="1"/>
        <w:rPr>
          <w:b/>
          <w:bCs/>
          <w:i/>
          <w:iCs/>
          <w:sz w:val="24"/>
          <w:szCs w:val="24"/>
        </w:rPr>
      </w:pPr>
      <w:r w:rsidRPr="00E6728C">
        <w:rPr>
          <w:b/>
          <w:bCs/>
          <w:i/>
          <w:iCs/>
          <w:sz w:val="24"/>
          <w:szCs w:val="24"/>
        </w:rPr>
        <w:t xml:space="preserve">It is feasible to support these </w:t>
      </w:r>
      <w:r>
        <w:rPr>
          <w:b/>
          <w:bCs/>
          <w:i/>
          <w:iCs/>
          <w:sz w:val="24"/>
          <w:szCs w:val="24"/>
        </w:rPr>
        <w:t xml:space="preserve">RAN2 </w:t>
      </w:r>
      <w:r w:rsidRPr="00E6728C">
        <w:rPr>
          <w:b/>
          <w:bCs/>
          <w:i/>
          <w:iCs/>
          <w:sz w:val="24"/>
          <w:szCs w:val="24"/>
        </w:rPr>
        <w:t>agreements in Rel-19 timeframe.</w:t>
      </w:r>
    </w:p>
    <w:p w14:paraId="78E88FBB" w14:textId="77777777" w:rsidR="00366588" w:rsidRPr="00E6728C" w:rsidRDefault="00366588" w:rsidP="00366588">
      <w:pPr>
        <w:pStyle w:val="ListParagraph"/>
        <w:numPr>
          <w:ilvl w:val="0"/>
          <w:numId w:val="102"/>
        </w:numPr>
        <w:spacing w:after="120" w:line="240" w:lineRule="auto"/>
        <w:ind w:firstLineChars="0"/>
        <w:jc w:val="both"/>
        <w:outlineLvl w:val="1"/>
        <w:rPr>
          <w:b/>
          <w:bCs/>
          <w:i/>
          <w:iCs/>
          <w:sz w:val="24"/>
          <w:szCs w:val="24"/>
        </w:rPr>
      </w:pPr>
      <w:r w:rsidRPr="00E6728C">
        <w:rPr>
          <w:b/>
          <w:bCs/>
          <w:i/>
          <w:iCs/>
          <w:sz w:val="24"/>
          <w:szCs w:val="24"/>
        </w:rPr>
        <w:lastRenderedPageBreak/>
        <w:t xml:space="preserve">Need RAN2 to </w:t>
      </w:r>
      <w:r>
        <w:rPr>
          <w:b/>
          <w:bCs/>
          <w:i/>
          <w:iCs/>
          <w:sz w:val="24"/>
          <w:szCs w:val="24"/>
        </w:rPr>
        <w:t>confirm</w:t>
      </w:r>
      <w:r w:rsidRPr="00E6728C">
        <w:rPr>
          <w:b/>
          <w:bCs/>
          <w:i/>
          <w:iCs/>
          <w:sz w:val="24"/>
          <w:szCs w:val="24"/>
        </w:rPr>
        <w:t xml:space="preserve"> </w:t>
      </w:r>
      <w:r>
        <w:rPr>
          <w:b/>
          <w:bCs/>
          <w:i/>
          <w:iCs/>
          <w:sz w:val="24"/>
          <w:szCs w:val="24"/>
        </w:rPr>
        <w:t xml:space="preserve">whether </w:t>
      </w:r>
      <w:r w:rsidRPr="00E6728C">
        <w:rPr>
          <w:b/>
          <w:bCs/>
          <w:i/>
          <w:iCs/>
          <w:sz w:val="24"/>
          <w:szCs w:val="24"/>
        </w:rPr>
        <w:t>the association between SMTC periodicity and neighbor cells shall be provided to UE when configured SMTC periodicity is smaller than the largest SSB periodicity among the cells on same frequency layer</w:t>
      </w:r>
      <w:r>
        <w:rPr>
          <w:b/>
          <w:bCs/>
          <w:i/>
          <w:iCs/>
          <w:sz w:val="24"/>
          <w:szCs w:val="24"/>
        </w:rPr>
        <w:t>.</w:t>
      </w:r>
    </w:p>
    <w:p w14:paraId="3DDD02DC" w14:textId="6B9BC1A7" w:rsidR="00366588" w:rsidRPr="006E082B" w:rsidRDefault="00366588" w:rsidP="00366588">
      <w:pPr>
        <w:jc w:val="both"/>
        <w:outlineLvl w:val="1"/>
        <w:rPr>
          <w:b/>
          <w:bCs/>
          <w:i/>
          <w:iCs/>
        </w:rPr>
      </w:pPr>
      <w:r w:rsidRPr="00E6728C">
        <w:rPr>
          <w:b/>
          <w:bCs/>
          <w:i/>
          <w:iCs/>
        </w:rPr>
        <w:t xml:space="preserve">Proposal 4: if RAN4 agrees to have two different SMTC periodicities (with different offsets) in one frequency layer for idle, inactive and connected mode neighbor cell measurements, some clarifications are needed for existing NTN RRM requirement, e.g., like TN requirement for SMTC1 and SMTC2, </w:t>
      </w:r>
      <w:r>
        <w:rPr>
          <w:b/>
          <w:bCs/>
          <w:i/>
          <w:iCs/>
        </w:rPr>
        <w:t>it can clarify</w:t>
      </w:r>
      <w:r w:rsidRPr="00E6728C">
        <w:rPr>
          <w:b/>
          <w:bCs/>
          <w:i/>
          <w:iCs/>
        </w:rPr>
        <w:t xml:space="preserve"> in the corresponding requirement that, </w:t>
      </w:r>
      <w:r>
        <w:rPr>
          <w:b/>
          <w:bCs/>
          <w:i/>
          <w:iCs/>
        </w:rPr>
        <w:t>“</w:t>
      </w:r>
      <w:r w:rsidRPr="00E6728C">
        <w:rPr>
          <w:b/>
          <w:bCs/>
          <w:i/>
          <w:iCs/>
        </w:rPr>
        <w:t>if different SMTC periodicities are configured for different cells, the SMTC period in the requirement is the one used by the cell being identified/measured</w:t>
      </w:r>
      <w:r>
        <w:rPr>
          <w:b/>
          <w:bCs/>
          <w:i/>
          <w:iCs/>
        </w:rPr>
        <w:t>”</w:t>
      </w:r>
      <w:r w:rsidRPr="00E6728C">
        <w:rPr>
          <w:b/>
          <w:bCs/>
          <w:i/>
          <w:iCs/>
        </w:rPr>
        <w:t>.</w:t>
      </w:r>
    </w:p>
    <w:p w14:paraId="10DEF6E3" w14:textId="14F7E737" w:rsidR="00CF77A5" w:rsidRPr="00CF77A5" w:rsidRDefault="00CF77A5" w:rsidP="00CF77A5">
      <w:pPr>
        <w:jc w:val="both"/>
        <w:rPr>
          <w:lang w:val="en-GB" w:eastAsia="x-none"/>
        </w:rPr>
      </w:pPr>
      <w:r>
        <w:rPr>
          <w:b/>
          <w:bCs/>
          <w:i/>
          <w:iCs/>
          <w:lang w:val="en-GB"/>
        </w:rPr>
        <w:t xml:space="preserve">Proposal </w:t>
      </w:r>
      <w:r w:rsidR="00366588">
        <w:rPr>
          <w:b/>
          <w:bCs/>
          <w:i/>
          <w:iCs/>
          <w:lang w:val="en-GB"/>
        </w:rPr>
        <w:t>5</w:t>
      </w:r>
      <w:r>
        <w:rPr>
          <w:b/>
          <w:bCs/>
          <w:i/>
          <w:iCs/>
          <w:lang w:val="en-GB"/>
        </w:rPr>
        <w:t xml:space="preserve">: </w:t>
      </w:r>
      <w:r w:rsidRPr="00A1238B">
        <w:rPr>
          <w:b/>
          <w:bCs/>
          <w:i/>
          <w:iCs/>
        </w:rPr>
        <w:t xml:space="preserve">RAN4 to reconsider the scheduling restriction applicability </w:t>
      </w:r>
      <w:r>
        <w:rPr>
          <w:b/>
          <w:bCs/>
          <w:i/>
          <w:iCs/>
        </w:rPr>
        <w:t>for</w:t>
      </w:r>
      <w:r w:rsidRPr="00A1238B">
        <w:rPr>
          <w:b/>
          <w:bCs/>
          <w:i/>
          <w:iCs/>
        </w:rPr>
        <w:t xml:space="preserve"> DL coverage enhancement, e.g., scheduling restriction for RACH transmission </w:t>
      </w:r>
      <w:r>
        <w:rPr>
          <w:b/>
          <w:bCs/>
          <w:i/>
          <w:iCs/>
        </w:rPr>
        <w:t>if serving satellite hopped away the beam to not cover the footprint of target UE</w:t>
      </w:r>
      <w:r w:rsidRPr="00A1238B">
        <w:rPr>
          <w:b/>
          <w:bCs/>
          <w:i/>
          <w:iCs/>
        </w:rPr>
        <w:t>.</w:t>
      </w:r>
    </w:p>
    <w:p w14:paraId="5C32F4BB" w14:textId="77777777" w:rsidR="00A74337" w:rsidRDefault="00A74337" w:rsidP="00A74337">
      <w:pPr>
        <w:pStyle w:val="Heading1"/>
        <w:pBdr>
          <w:top w:val="single" w:sz="12" w:space="2" w:color="auto"/>
        </w:pBdr>
        <w:jc w:val="both"/>
        <w:rPr>
          <w:sz w:val="32"/>
        </w:rPr>
      </w:pPr>
      <w:r w:rsidRPr="00B7162C">
        <w:rPr>
          <w:rFonts w:hint="eastAsia"/>
          <w:sz w:val="32"/>
        </w:rPr>
        <w:t>References</w:t>
      </w:r>
    </w:p>
    <w:p w14:paraId="44E6AB8A" w14:textId="52DE6C38" w:rsidR="00CD3CF7" w:rsidRDefault="00CD3CF7" w:rsidP="00CD3CF7">
      <w:r>
        <w:t>[</w:t>
      </w:r>
      <w:r w:rsidR="000F13B6">
        <w:t>1</w:t>
      </w:r>
      <w:r>
        <w:t xml:space="preserve">] </w:t>
      </w:r>
      <w:r w:rsidR="002D0BB7" w:rsidRPr="002D0BB7">
        <w:rPr>
          <w:rFonts w:cs="Arial"/>
        </w:rPr>
        <w:t>R4-2504913</w:t>
      </w:r>
      <w:r w:rsidR="00BF237C">
        <w:rPr>
          <w:rFonts w:cs="Arial"/>
        </w:rPr>
        <w:t xml:space="preserve">, </w:t>
      </w:r>
      <w:r w:rsidR="00BF237C" w:rsidRPr="00BF237C">
        <w:rPr>
          <w:rFonts w:cs="Arial"/>
        </w:rPr>
        <w:t>WF on RRM requirements for NR_NTN_Ph3_Part2</w:t>
      </w:r>
      <w:r w:rsidRPr="00CB4CB5">
        <w:t xml:space="preserve">, </w:t>
      </w:r>
      <w:r w:rsidR="00343B6E" w:rsidRPr="00343B6E">
        <w:t>Qualcomm</w:t>
      </w:r>
      <w:r w:rsidRPr="003302A0">
        <w:t>, RAN</w:t>
      </w:r>
      <w:r>
        <w:t>4#11</w:t>
      </w:r>
      <w:r w:rsidR="00BF237C">
        <w:t>4</w:t>
      </w:r>
      <w:r w:rsidR="002D0BB7">
        <w:t>bis</w:t>
      </w:r>
    </w:p>
    <w:p w14:paraId="397B7B12" w14:textId="161CFB01" w:rsidR="00240B3B" w:rsidRDefault="000F13B6" w:rsidP="000F13B6">
      <w:r>
        <w:t xml:space="preserve">[2] </w:t>
      </w:r>
      <w:r w:rsidR="002D0BB7" w:rsidRPr="002D0BB7">
        <w:rPr>
          <w:rFonts w:cs="Arial"/>
        </w:rPr>
        <w:t>R4-2503632</w:t>
      </w:r>
      <w:r w:rsidR="00CF77A5">
        <w:rPr>
          <w:rFonts w:cs="Arial"/>
        </w:rPr>
        <w:t xml:space="preserve">, </w:t>
      </w:r>
      <w:r w:rsidR="00BF237C" w:rsidRPr="00BF237C">
        <w:rPr>
          <w:rFonts w:cs="Arial"/>
        </w:rPr>
        <w:t>Topic summary for [114</w:t>
      </w:r>
      <w:r w:rsidR="002D0BB7">
        <w:rPr>
          <w:rFonts w:cs="Arial"/>
        </w:rPr>
        <w:t>bis</w:t>
      </w:r>
      <w:r w:rsidR="00BF237C" w:rsidRPr="00BF237C">
        <w:rPr>
          <w:rFonts w:cs="Arial"/>
        </w:rPr>
        <w:t>][</w:t>
      </w:r>
      <w:r w:rsidR="002D0BB7">
        <w:rPr>
          <w:rFonts w:cs="Arial"/>
        </w:rPr>
        <w:t>222</w:t>
      </w:r>
      <w:r w:rsidR="00BF237C" w:rsidRPr="00BF237C">
        <w:rPr>
          <w:rFonts w:cs="Arial"/>
        </w:rPr>
        <w:t>] NR_NTN_Ph3_Part2</w:t>
      </w:r>
      <w:r w:rsidRPr="00CB4CB5">
        <w:t xml:space="preserve">, </w:t>
      </w:r>
      <w:r w:rsidRPr="00343B6E">
        <w:t>Qualcomm</w:t>
      </w:r>
      <w:r w:rsidRPr="003302A0">
        <w:t>, RAN</w:t>
      </w:r>
      <w:r>
        <w:t>4#11</w:t>
      </w:r>
      <w:r w:rsidR="00BF237C">
        <w:t>4</w:t>
      </w:r>
      <w:r w:rsidR="002D0BB7">
        <w:t>bis</w:t>
      </w:r>
    </w:p>
    <w:p w14:paraId="06B62E5B" w14:textId="6243F94F" w:rsidR="00240B3B" w:rsidRDefault="00240B3B" w:rsidP="00240B3B">
      <w:r>
        <w:t xml:space="preserve">[3] </w:t>
      </w:r>
      <w:r w:rsidRPr="00240B3B">
        <w:rPr>
          <w:rFonts w:cs="Arial"/>
        </w:rPr>
        <w:t>R2-2503068</w:t>
      </w:r>
      <w:r>
        <w:rPr>
          <w:rFonts w:cs="Arial"/>
        </w:rPr>
        <w:t xml:space="preserve">, </w:t>
      </w:r>
      <w:r w:rsidRPr="00240B3B">
        <w:rPr>
          <w:rFonts w:cs="Arial"/>
        </w:rPr>
        <w:t>LS on SMTC enhancements</w:t>
      </w:r>
      <w:r w:rsidRPr="00CB4CB5">
        <w:t xml:space="preserve">, </w:t>
      </w:r>
      <w:r>
        <w:t>Xiaomi</w:t>
      </w:r>
      <w:r w:rsidRPr="003302A0">
        <w:t>, RAN</w:t>
      </w:r>
      <w:r>
        <w:t>2#129bis</w:t>
      </w:r>
    </w:p>
    <w:p w14:paraId="20D158D4" w14:textId="77777777" w:rsidR="000F13B6" w:rsidRDefault="000F13B6" w:rsidP="00CD3CF7"/>
    <w:p w14:paraId="3B9813FF" w14:textId="5C64CC56" w:rsidR="00A23D5B" w:rsidRDefault="00A23D5B" w:rsidP="0051713E"/>
    <w:sectPr w:rsidR="00A23D5B" w:rsidSect="00F209DF">
      <w:headerReference w:type="even" r:id="rId13"/>
      <w:footnotePr>
        <w:numRestart w:val="eachSect"/>
      </w:footnotePr>
      <w:type w:val="continuous"/>
      <w:pgSz w:w="12240" w:h="15840"/>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FDD834" w14:textId="77777777" w:rsidR="00650151" w:rsidRDefault="00650151">
      <w:r>
        <w:separator/>
      </w:r>
    </w:p>
  </w:endnote>
  <w:endnote w:type="continuationSeparator" w:id="0">
    <w:p w14:paraId="16121744" w14:textId="77777777" w:rsidR="00650151" w:rsidRDefault="00650151">
      <w:r>
        <w:continuationSeparator/>
      </w:r>
    </w:p>
  </w:endnote>
  <w:endnote w:type="continuationNotice" w:id="1">
    <w:p w14:paraId="323D446F" w14:textId="77777777" w:rsidR="00650151" w:rsidRDefault="0065015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Microsoft YaHei"/>
    <w:panose1 w:val="020B0604020202020204"/>
    <w:charset w:val="02"/>
    <w:family w:val="decorative"/>
    <w:pitch w:val="default"/>
    <w:sig w:usb0="00000000" w:usb1="00000000" w:usb2="00000000" w:usb3="00000000" w:csb0="80000000" w:csb1="00000000"/>
  </w:font>
  <w:font w:name="CG Times (WN)">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9A240B" w14:textId="77777777" w:rsidR="00650151" w:rsidRDefault="00650151">
      <w:r>
        <w:separator/>
      </w:r>
    </w:p>
  </w:footnote>
  <w:footnote w:type="continuationSeparator" w:id="0">
    <w:p w14:paraId="2D08D96D" w14:textId="77777777" w:rsidR="00650151" w:rsidRDefault="00650151">
      <w:r>
        <w:continuationSeparator/>
      </w:r>
    </w:p>
  </w:footnote>
  <w:footnote w:type="continuationNotice" w:id="1">
    <w:p w14:paraId="11A8B317" w14:textId="77777777" w:rsidR="00650151" w:rsidRDefault="0065015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8419C"/>
    <w:multiLevelType w:val="hybridMultilevel"/>
    <w:tmpl w:val="A7F4CB4E"/>
    <w:lvl w:ilvl="0" w:tplc="04D6CF8E">
      <w:start w:val="1"/>
      <w:numFmt w:val="bullet"/>
      <w:lvlText w:val=""/>
      <w:lvlJc w:val="left"/>
      <w:pPr>
        <w:ind w:left="420" w:hanging="420"/>
      </w:pPr>
      <w:rPr>
        <w:rFonts w:ascii="Symbol" w:hAnsi="Symbol" w:hint="default"/>
        <w:lang w:val="en-GB"/>
      </w:rPr>
    </w:lvl>
    <w:lvl w:ilvl="1" w:tplc="04090019">
      <w:start w:val="1"/>
      <w:numFmt w:val="lowerLetter"/>
      <w:lvlText w:val="%2)"/>
      <w:lvlJc w:val="left"/>
      <w:pPr>
        <w:ind w:left="840" w:hanging="420"/>
      </w:pPr>
    </w:lvl>
    <w:lvl w:ilvl="2" w:tplc="FDB0F744">
      <w:start w:val="5"/>
      <w:numFmt w:val="bullet"/>
      <w:lvlText w:val="-"/>
      <w:lvlJc w:val="left"/>
      <w:pPr>
        <w:ind w:left="1200" w:hanging="360"/>
      </w:pPr>
      <w:rPr>
        <w:rFonts w:ascii="Times New Roman" w:eastAsia="SimSun" w:hAnsi="Times New Roman" w:cs="Times New Roman"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 w15:restartNumberingAfterBreak="0">
    <w:nsid w:val="0572197F"/>
    <w:multiLevelType w:val="hybridMultilevel"/>
    <w:tmpl w:val="3140C858"/>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0B2FD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C4D2421"/>
    <w:multiLevelType w:val="hybridMultilevel"/>
    <w:tmpl w:val="B2C0121E"/>
    <w:lvl w:ilvl="0" w:tplc="4900EA8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B61273"/>
    <w:multiLevelType w:val="hybridMultilevel"/>
    <w:tmpl w:val="CF9C38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B00D1C"/>
    <w:multiLevelType w:val="hybridMultilevel"/>
    <w:tmpl w:val="D1C27A1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0F52AEF"/>
    <w:multiLevelType w:val="hybridMultilevel"/>
    <w:tmpl w:val="98509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0C1FB8"/>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11" w15:restartNumberingAfterBreak="0">
    <w:nsid w:val="119E0F13"/>
    <w:multiLevelType w:val="hybridMultilevel"/>
    <w:tmpl w:val="12A6E660"/>
    <w:lvl w:ilvl="0" w:tplc="04090001">
      <w:start w:val="1"/>
      <w:numFmt w:val="bullet"/>
      <w:lvlText w:val=""/>
      <w:lvlJc w:val="left"/>
      <w:pPr>
        <w:ind w:left="720" w:hanging="360"/>
      </w:pPr>
      <w:rPr>
        <w:rFonts w:ascii="Symbol" w:hAnsi="Symbol" w:hint="default"/>
      </w:rPr>
    </w:lvl>
    <w:lvl w:ilvl="1" w:tplc="F9A25E26">
      <w:start w:val="1"/>
      <w:numFmt w:val="bullet"/>
      <w:lvlText w:val="‐"/>
      <w:lvlJc w:val="left"/>
      <w:pPr>
        <w:ind w:left="1440" w:hanging="360"/>
      </w:pPr>
      <w:rPr>
        <w:rFonts w:ascii="SimSun" w:eastAsia="SimSun" w:hAnsi="SimSun" w:hint="eastAsia"/>
        <w:color w:val="auto"/>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3" w15:restartNumberingAfterBreak="0">
    <w:nsid w:val="121F5535"/>
    <w:multiLevelType w:val="hybridMultilevel"/>
    <w:tmpl w:val="D66A35A8"/>
    <w:lvl w:ilvl="0" w:tplc="FFFFFFFF">
      <w:start w:val="1"/>
      <w:numFmt w:val="decimal"/>
      <w:lvlText w:val="%1."/>
      <w:lvlJc w:val="left"/>
      <w:pPr>
        <w:ind w:left="420" w:hanging="420"/>
      </w:pPr>
      <w:rPr>
        <w:rFonts w:hint="default"/>
      </w:rPr>
    </w:lvl>
    <w:lvl w:ilvl="1" w:tplc="FFFFFFFF">
      <w:start w:val="1"/>
      <w:numFmt w:val="bullet"/>
      <w:lvlText w:val="•"/>
      <w:lvlJc w:val="left"/>
      <w:pPr>
        <w:ind w:left="840" w:hanging="420"/>
      </w:pPr>
      <w:rPr>
        <w:rFonts w:ascii="Arial" w:hAnsi="Arial" w:hint="default"/>
      </w:rPr>
    </w:lvl>
    <w:lvl w:ilvl="2" w:tplc="FFFFFFFF">
      <w:start w:val="5"/>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4" w15:restartNumberingAfterBreak="0">
    <w:nsid w:val="157901BF"/>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15:restartNumberingAfterBreak="0">
    <w:nsid w:val="1C616067"/>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1E9912E4"/>
    <w:multiLevelType w:val="multilevel"/>
    <w:tmpl w:val="B562E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F194161"/>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3D31C6E"/>
    <w:multiLevelType w:val="multilevel"/>
    <w:tmpl w:val="9EEE8A86"/>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5404641"/>
    <w:multiLevelType w:val="hybridMultilevel"/>
    <w:tmpl w:val="CD12A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60D7FAC"/>
    <w:multiLevelType w:val="hybridMultilevel"/>
    <w:tmpl w:val="880CA2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62A5A1C"/>
    <w:multiLevelType w:val="hybridMultilevel"/>
    <w:tmpl w:val="42C26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72673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 w15:restartNumberingAfterBreak="0">
    <w:nsid w:val="28DC47EE"/>
    <w:multiLevelType w:val="hybridMultilevel"/>
    <w:tmpl w:val="238885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9600B6C"/>
    <w:multiLevelType w:val="multilevel"/>
    <w:tmpl w:val="9D009D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BA05A6E"/>
    <w:multiLevelType w:val="multilevel"/>
    <w:tmpl w:val="2BA05A6E"/>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26" w15:restartNumberingAfterBreak="0">
    <w:nsid w:val="2BAD4CA3"/>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C9922B5"/>
    <w:multiLevelType w:val="multilevel"/>
    <w:tmpl w:val="2C9922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DC92984"/>
    <w:multiLevelType w:val="hybridMultilevel"/>
    <w:tmpl w:val="CB168B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E121FE9"/>
    <w:multiLevelType w:val="hybridMultilevel"/>
    <w:tmpl w:val="F13AF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2" w15:restartNumberingAfterBreak="0">
    <w:nsid w:val="2FB164B4"/>
    <w:multiLevelType w:val="hybridMultilevel"/>
    <w:tmpl w:val="5928D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FD83607"/>
    <w:multiLevelType w:val="hybridMultilevel"/>
    <w:tmpl w:val="135887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35" w15:restartNumberingAfterBreak="0">
    <w:nsid w:val="332C4EC5"/>
    <w:multiLevelType w:val="multilevel"/>
    <w:tmpl w:val="315E2C32"/>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4B42DDD"/>
    <w:multiLevelType w:val="multilevel"/>
    <w:tmpl w:val="6142B9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5A773D9"/>
    <w:multiLevelType w:val="hybridMultilevel"/>
    <w:tmpl w:val="2794AB1A"/>
    <w:lvl w:ilvl="0" w:tplc="B5923EE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8B07AED"/>
    <w:multiLevelType w:val="hybridMultilevel"/>
    <w:tmpl w:val="3516E3A4"/>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40" w15:restartNumberingAfterBreak="0">
    <w:nsid w:val="3AEC3AC0"/>
    <w:multiLevelType w:val="hybridMultilevel"/>
    <w:tmpl w:val="4AC4A49C"/>
    <w:lvl w:ilvl="0" w:tplc="914EF338">
      <w:numFmt w:val="bullet"/>
      <w:lvlText w:val="◦"/>
      <w:lvlJc w:val="left"/>
      <w:pPr>
        <w:ind w:left="1140" w:hanging="420"/>
      </w:pPr>
      <w:rPr>
        <w:rFonts w:ascii="Calibri" w:hAnsi="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1" w15:restartNumberingAfterBreak="0">
    <w:nsid w:val="3DDC6302"/>
    <w:multiLevelType w:val="multilevel"/>
    <w:tmpl w:val="44A28D3C"/>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E8E0B30"/>
    <w:multiLevelType w:val="multilevel"/>
    <w:tmpl w:val="BE705EA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42310CF2"/>
    <w:multiLevelType w:val="hybridMultilevel"/>
    <w:tmpl w:val="ACDCFA28"/>
    <w:lvl w:ilvl="0" w:tplc="F0989214">
      <w:start w:val="2"/>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4" w15:restartNumberingAfterBreak="0">
    <w:nsid w:val="42917112"/>
    <w:multiLevelType w:val="hybridMultilevel"/>
    <w:tmpl w:val="7486A6F4"/>
    <w:lvl w:ilvl="0" w:tplc="DD56BEB8">
      <w:start w:val="2"/>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42AF0326"/>
    <w:multiLevelType w:val="hybridMultilevel"/>
    <w:tmpl w:val="810C0A70"/>
    <w:lvl w:ilvl="0" w:tplc="ED04734A">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42C422EC"/>
    <w:multiLevelType w:val="hybridMultilevel"/>
    <w:tmpl w:val="F0CC67CA"/>
    <w:lvl w:ilvl="0" w:tplc="F0989214">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47" w15:restartNumberingAfterBreak="0">
    <w:nsid w:val="47303AFD"/>
    <w:multiLevelType w:val="multilevel"/>
    <w:tmpl w:val="8F1A57E8"/>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8897FCD"/>
    <w:multiLevelType w:val="multilevel"/>
    <w:tmpl w:val="723613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9452662"/>
    <w:multiLevelType w:val="hybridMultilevel"/>
    <w:tmpl w:val="763A1CF0"/>
    <w:lvl w:ilvl="0" w:tplc="8BC0C932">
      <w:start w:val="1"/>
      <w:numFmt w:val="bullet"/>
      <w:lvlText w:val="•"/>
      <w:lvlJc w:val="left"/>
      <w:pPr>
        <w:tabs>
          <w:tab w:val="num" w:pos="360"/>
        </w:tabs>
        <w:ind w:left="360" w:hanging="360"/>
      </w:pPr>
      <w:rPr>
        <w:rFonts w:ascii="Arial" w:hAnsi="Arial" w:hint="default"/>
      </w:rPr>
    </w:lvl>
    <w:lvl w:ilvl="1" w:tplc="113C858E">
      <w:start w:val="1"/>
      <w:numFmt w:val="bullet"/>
      <w:lvlText w:val="•"/>
      <w:lvlJc w:val="left"/>
      <w:pPr>
        <w:tabs>
          <w:tab w:val="num" w:pos="1080"/>
        </w:tabs>
        <w:ind w:left="1080" w:hanging="360"/>
      </w:pPr>
      <w:rPr>
        <w:rFonts w:ascii="Arial" w:hAnsi="Arial" w:hint="default"/>
      </w:rPr>
    </w:lvl>
    <w:lvl w:ilvl="2" w:tplc="34CA9E76">
      <w:numFmt w:val="bullet"/>
      <w:lvlText w:val="•"/>
      <w:lvlJc w:val="left"/>
      <w:pPr>
        <w:tabs>
          <w:tab w:val="num" w:pos="1800"/>
        </w:tabs>
        <w:ind w:left="1800" w:hanging="360"/>
      </w:pPr>
      <w:rPr>
        <w:rFonts w:ascii="Arial" w:hAnsi="Arial" w:hint="default"/>
      </w:rPr>
    </w:lvl>
    <w:lvl w:ilvl="3" w:tplc="A4362D0E" w:tentative="1">
      <w:start w:val="1"/>
      <w:numFmt w:val="bullet"/>
      <w:lvlText w:val="•"/>
      <w:lvlJc w:val="left"/>
      <w:pPr>
        <w:tabs>
          <w:tab w:val="num" w:pos="2520"/>
        </w:tabs>
        <w:ind w:left="2520" w:hanging="360"/>
      </w:pPr>
      <w:rPr>
        <w:rFonts w:ascii="Arial" w:hAnsi="Arial" w:hint="default"/>
      </w:rPr>
    </w:lvl>
    <w:lvl w:ilvl="4" w:tplc="D806EBA4" w:tentative="1">
      <w:start w:val="1"/>
      <w:numFmt w:val="bullet"/>
      <w:lvlText w:val="•"/>
      <w:lvlJc w:val="left"/>
      <w:pPr>
        <w:tabs>
          <w:tab w:val="num" w:pos="3240"/>
        </w:tabs>
        <w:ind w:left="3240" w:hanging="360"/>
      </w:pPr>
      <w:rPr>
        <w:rFonts w:ascii="Arial" w:hAnsi="Arial" w:hint="default"/>
      </w:rPr>
    </w:lvl>
    <w:lvl w:ilvl="5" w:tplc="B8C4DA0A" w:tentative="1">
      <w:start w:val="1"/>
      <w:numFmt w:val="bullet"/>
      <w:lvlText w:val="•"/>
      <w:lvlJc w:val="left"/>
      <w:pPr>
        <w:tabs>
          <w:tab w:val="num" w:pos="3960"/>
        </w:tabs>
        <w:ind w:left="3960" w:hanging="360"/>
      </w:pPr>
      <w:rPr>
        <w:rFonts w:ascii="Arial" w:hAnsi="Arial" w:hint="default"/>
      </w:rPr>
    </w:lvl>
    <w:lvl w:ilvl="6" w:tplc="6532A95C" w:tentative="1">
      <w:start w:val="1"/>
      <w:numFmt w:val="bullet"/>
      <w:lvlText w:val="•"/>
      <w:lvlJc w:val="left"/>
      <w:pPr>
        <w:tabs>
          <w:tab w:val="num" w:pos="4680"/>
        </w:tabs>
        <w:ind w:left="4680" w:hanging="360"/>
      </w:pPr>
      <w:rPr>
        <w:rFonts w:ascii="Arial" w:hAnsi="Arial" w:hint="default"/>
      </w:rPr>
    </w:lvl>
    <w:lvl w:ilvl="7" w:tplc="D396BE54" w:tentative="1">
      <w:start w:val="1"/>
      <w:numFmt w:val="bullet"/>
      <w:lvlText w:val="•"/>
      <w:lvlJc w:val="left"/>
      <w:pPr>
        <w:tabs>
          <w:tab w:val="num" w:pos="5400"/>
        </w:tabs>
        <w:ind w:left="5400" w:hanging="360"/>
      </w:pPr>
      <w:rPr>
        <w:rFonts w:ascii="Arial" w:hAnsi="Arial" w:hint="default"/>
      </w:rPr>
    </w:lvl>
    <w:lvl w:ilvl="8" w:tplc="2CF04F14"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4A6665F3"/>
    <w:multiLevelType w:val="hybridMultilevel"/>
    <w:tmpl w:val="DAF8F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CC97304"/>
    <w:multiLevelType w:val="multilevel"/>
    <w:tmpl w:val="7C402A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6A13D2"/>
    <w:multiLevelType w:val="hybridMultilevel"/>
    <w:tmpl w:val="0CEAE722"/>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53" w15:restartNumberingAfterBreak="0">
    <w:nsid w:val="504F22EE"/>
    <w:multiLevelType w:val="hybridMultilevel"/>
    <w:tmpl w:val="D66A35A8"/>
    <w:lvl w:ilvl="0" w:tplc="FFFFFFFF">
      <w:start w:val="1"/>
      <w:numFmt w:val="decimal"/>
      <w:lvlText w:val="%1."/>
      <w:lvlJc w:val="left"/>
      <w:pPr>
        <w:ind w:left="420" w:hanging="420"/>
      </w:pPr>
      <w:rPr>
        <w:rFonts w:hint="default"/>
      </w:rPr>
    </w:lvl>
    <w:lvl w:ilvl="1" w:tplc="FFFFFFFF">
      <w:start w:val="1"/>
      <w:numFmt w:val="bullet"/>
      <w:lvlText w:val="•"/>
      <w:lvlJc w:val="left"/>
      <w:pPr>
        <w:ind w:left="840" w:hanging="420"/>
      </w:pPr>
      <w:rPr>
        <w:rFonts w:ascii="Arial" w:hAnsi="Arial" w:hint="default"/>
      </w:rPr>
    </w:lvl>
    <w:lvl w:ilvl="2" w:tplc="FFFFFFFF">
      <w:start w:val="5"/>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4" w15:restartNumberingAfterBreak="0">
    <w:nsid w:val="50E46F6B"/>
    <w:multiLevelType w:val="multilevel"/>
    <w:tmpl w:val="50E46F6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5"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51F72827"/>
    <w:multiLevelType w:val="hybridMultilevel"/>
    <w:tmpl w:val="2AE04E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20B38A6"/>
    <w:multiLevelType w:val="hybridMultilevel"/>
    <w:tmpl w:val="73225A66"/>
    <w:lvl w:ilvl="0" w:tplc="6BBA44EE">
      <w:start w:val="1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3C733F0"/>
    <w:multiLevelType w:val="multilevel"/>
    <w:tmpl w:val="7278C8AE"/>
    <w:lvl w:ilvl="0">
      <w:start w:val="1"/>
      <w:numFmt w:val="decimal"/>
      <w:lvlText w:val="%1."/>
      <w:lvlJc w:val="left"/>
      <w:pPr>
        <w:tabs>
          <w:tab w:val="num" w:pos="720"/>
        </w:tabs>
        <w:ind w:left="720" w:hanging="720"/>
      </w:pPr>
      <w:rPr>
        <w:sz w:val="20"/>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9" w15:restartNumberingAfterBreak="0">
    <w:nsid w:val="54922C6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0" w15:restartNumberingAfterBreak="0">
    <w:nsid w:val="553C3252"/>
    <w:multiLevelType w:val="hybridMultilevel"/>
    <w:tmpl w:val="08C82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50ECC9F4">
      <w:start w:val="1"/>
      <w:numFmt w:val="bullet"/>
      <w:lvlText w:val="-"/>
      <w:lvlJc w:val="left"/>
      <w:pPr>
        <w:ind w:left="4320" w:hanging="360"/>
      </w:pPr>
      <w:rPr>
        <w:rFonts w:ascii="Times New Roman" w:eastAsia="Times New Roma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59A4FEB"/>
    <w:multiLevelType w:val="multilevel"/>
    <w:tmpl w:val="5DFC1398"/>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hint="default"/>
      </w:rPr>
    </w:lvl>
    <w:lvl w:ilvl="3">
      <w:start w:val="1"/>
      <w:numFmt w:val="bullet"/>
      <w:lvlText w:val=""/>
      <w:lvlJc w:val="left"/>
      <w:pPr>
        <w:tabs>
          <w:tab w:val="num" w:pos="0"/>
        </w:tabs>
        <w:ind w:left="2880" w:hanging="360"/>
      </w:pPr>
      <w:rPr>
        <w:rFonts w:ascii="Symbol" w:hAnsi="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hint="default"/>
      </w:rPr>
    </w:lvl>
    <w:lvl w:ilvl="6">
      <w:start w:val="1"/>
      <w:numFmt w:val="bullet"/>
      <w:lvlText w:val=""/>
      <w:lvlJc w:val="left"/>
      <w:pPr>
        <w:tabs>
          <w:tab w:val="num" w:pos="0"/>
        </w:tabs>
        <w:ind w:left="5040" w:hanging="360"/>
      </w:pPr>
      <w:rPr>
        <w:rFonts w:ascii="Symbol" w:hAnsi="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hint="default"/>
      </w:rPr>
    </w:lvl>
  </w:abstractNum>
  <w:abstractNum w:abstractNumId="62"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63" w15:restartNumberingAfterBreak="0">
    <w:nsid w:val="57E40DB5"/>
    <w:multiLevelType w:val="multilevel"/>
    <w:tmpl w:val="2724D28E"/>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87A7C04"/>
    <w:multiLevelType w:val="multilevel"/>
    <w:tmpl w:val="ECDEC0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6" w15:restartNumberingAfterBreak="0">
    <w:nsid w:val="5A0945B7"/>
    <w:multiLevelType w:val="hybridMultilevel"/>
    <w:tmpl w:val="8ABE0C4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7" w15:restartNumberingAfterBreak="0">
    <w:nsid w:val="5B411110"/>
    <w:multiLevelType w:val="hybridMultilevel"/>
    <w:tmpl w:val="CA2C74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B941014"/>
    <w:multiLevelType w:val="multilevel"/>
    <w:tmpl w:val="1C821F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08E7012"/>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1216D76"/>
    <w:multiLevelType w:val="hybridMultilevel"/>
    <w:tmpl w:val="48DC9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1750452"/>
    <w:multiLevelType w:val="hybridMultilevel"/>
    <w:tmpl w:val="E3302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1A952CF"/>
    <w:multiLevelType w:val="hybridMultilevel"/>
    <w:tmpl w:val="81BCA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2800DB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4" w15:restartNumberingAfterBreak="0">
    <w:nsid w:val="65960B38"/>
    <w:multiLevelType w:val="hybridMultilevel"/>
    <w:tmpl w:val="295065D8"/>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66396DCB"/>
    <w:multiLevelType w:val="hybridMultilevel"/>
    <w:tmpl w:val="C22809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7267C66"/>
    <w:multiLevelType w:val="multilevel"/>
    <w:tmpl w:val="67267C66"/>
    <w:lvl w:ilvl="0">
      <w:start w:val="1"/>
      <w:numFmt w:val="bullet"/>
      <w:lvlText w:val=""/>
      <w:lvlJc w:val="left"/>
      <w:pPr>
        <w:ind w:left="360" w:hanging="360"/>
      </w:pPr>
      <w:rPr>
        <w:rFonts w:ascii="Symbol" w:hAnsi="Symbo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7" w15:restartNumberingAfterBreak="0">
    <w:nsid w:val="68FB33E5"/>
    <w:multiLevelType w:val="hybridMultilevel"/>
    <w:tmpl w:val="5A387D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8" w15:restartNumberingAfterBreak="0">
    <w:nsid w:val="69900874"/>
    <w:multiLevelType w:val="hybridMultilevel"/>
    <w:tmpl w:val="D1C27A1A"/>
    <w:lvl w:ilvl="0" w:tplc="9CB66B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69ED7D4E"/>
    <w:multiLevelType w:val="multilevel"/>
    <w:tmpl w:val="EC7CD4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A1C03D5"/>
    <w:multiLevelType w:val="hybridMultilevel"/>
    <w:tmpl w:val="66DA2290"/>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82" w15:restartNumberingAfterBreak="0">
    <w:nsid w:val="6D0A6150"/>
    <w:multiLevelType w:val="hybridMultilevel"/>
    <w:tmpl w:val="14148570"/>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4B741714">
      <w:numFmt w:val="bullet"/>
      <w:lvlText w:val="-"/>
      <w:lvlJc w:val="left"/>
      <w:pPr>
        <w:ind w:left="1260" w:hanging="420"/>
      </w:pPr>
      <w:rPr>
        <w:rFonts w:ascii="Arial" w:eastAsiaTheme="minorHAnsi"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6D0F203A"/>
    <w:multiLevelType w:val="hybridMultilevel"/>
    <w:tmpl w:val="CDF498EE"/>
    <w:lvl w:ilvl="0" w:tplc="08090001">
      <w:start w:val="1"/>
      <w:numFmt w:val="bullet"/>
      <w:lvlText w:val=""/>
      <w:lvlJc w:val="left"/>
      <w:pPr>
        <w:ind w:left="1051" w:hanging="420"/>
      </w:pPr>
      <w:rPr>
        <w:rFonts w:ascii="Symbol" w:hAnsi="Symbol" w:hint="default"/>
      </w:rPr>
    </w:lvl>
    <w:lvl w:ilvl="1" w:tplc="041D0003">
      <w:start w:val="1"/>
      <w:numFmt w:val="bullet"/>
      <w:lvlText w:val="o"/>
      <w:lvlJc w:val="left"/>
      <w:pPr>
        <w:ind w:left="1471" w:hanging="420"/>
      </w:pPr>
      <w:rPr>
        <w:rFonts w:ascii="Courier New" w:hAnsi="Courier New" w:cs="Courier New" w:hint="default"/>
      </w:rPr>
    </w:lvl>
    <w:lvl w:ilvl="2" w:tplc="041D0005">
      <w:start w:val="1"/>
      <w:numFmt w:val="bullet"/>
      <w:lvlText w:val=""/>
      <w:lvlJc w:val="left"/>
      <w:pPr>
        <w:ind w:left="1891" w:hanging="420"/>
      </w:pPr>
      <w:rPr>
        <w:rFonts w:ascii="Wingdings" w:hAnsi="Wingdings" w:hint="default"/>
      </w:rPr>
    </w:lvl>
    <w:lvl w:ilvl="3" w:tplc="04090001">
      <w:start w:val="1"/>
      <w:numFmt w:val="bullet"/>
      <w:lvlText w:val=""/>
      <w:lvlJc w:val="left"/>
      <w:pPr>
        <w:ind w:left="2311" w:hanging="420"/>
      </w:pPr>
      <w:rPr>
        <w:rFonts w:ascii="Wingdings" w:hAnsi="Wingdings" w:hint="default"/>
      </w:rPr>
    </w:lvl>
    <w:lvl w:ilvl="4" w:tplc="04090003" w:tentative="1">
      <w:start w:val="1"/>
      <w:numFmt w:val="bullet"/>
      <w:lvlText w:val=""/>
      <w:lvlJc w:val="left"/>
      <w:pPr>
        <w:ind w:left="2731" w:hanging="420"/>
      </w:pPr>
      <w:rPr>
        <w:rFonts w:ascii="Wingdings" w:hAnsi="Wingdings" w:hint="default"/>
      </w:rPr>
    </w:lvl>
    <w:lvl w:ilvl="5" w:tplc="04090005" w:tentative="1">
      <w:start w:val="1"/>
      <w:numFmt w:val="bullet"/>
      <w:lvlText w:val=""/>
      <w:lvlJc w:val="left"/>
      <w:pPr>
        <w:ind w:left="3151" w:hanging="420"/>
      </w:pPr>
      <w:rPr>
        <w:rFonts w:ascii="Wingdings" w:hAnsi="Wingdings" w:hint="default"/>
      </w:rPr>
    </w:lvl>
    <w:lvl w:ilvl="6" w:tplc="04090001" w:tentative="1">
      <w:start w:val="1"/>
      <w:numFmt w:val="bullet"/>
      <w:lvlText w:val=""/>
      <w:lvlJc w:val="left"/>
      <w:pPr>
        <w:ind w:left="3571" w:hanging="420"/>
      </w:pPr>
      <w:rPr>
        <w:rFonts w:ascii="Wingdings" w:hAnsi="Wingdings" w:hint="default"/>
      </w:rPr>
    </w:lvl>
    <w:lvl w:ilvl="7" w:tplc="04090003" w:tentative="1">
      <w:start w:val="1"/>
      <w:numFmt w:val="bullet"/>
      <w:lvlText w:val=""/>
      <w:lvlJc w:val="left"/>
      <w:pPr>
        <w:ind w:left="3991" w:hanging="420"/>
      </w:pPr>
      <w:rPr>
        <w:rFonts w:ascii="Wingdings" w:hAnsi="Wingdings" w:hint="default"/>
      </w:rPr>
    </w:lvl>
    <w:lvl w:ilvl="8" w:tplc="04090005" w:tentative="1">
      <w:start w:val="1"/>
      <w:numFmt w:val="bullet"/>
      <w:lvlText w:val=""/>
      <w:lvlJc w:val="left"/>
      <w:pPr>
        <w:ind w:left="4411" w:hanging="420"/>
      </w:pPr>
      <w:rPr>
        <w:rFonts w:ascii="Wingdings" w:hAnsi="Wingdings" w:hint="default"/>
      </w:rPr>
    </w:lvl>
  </w:abstractNum>
  <w:abstractNum w:abstractNumId="84"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85" w15:restartNumberingAfterBreak="0">
    <w:nsid w:val="73B007FB"/>
    <w:multiLevelType w:val="hybridMultilevel"/>
    <w:tmpl w:val="9604BE5A"/>
    <w:lvl w:ilvl="0" w:tplc="ACA232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6" w15:restartNumberingAfterBreak="0">
    <w:nsid w:val="74604D55"/>
    <w:multiLevelType w:val="hybridMultilevel"/>
    <w:tmpl w:val="F396456E"/>
    <w:lvl w:ilvl="0" w:tplc="04090003">
      <w:start w:val="1"/>
      <w:numFmt w:val="bullet"/>
      <w:lvlText w:val="o"/>
      <w:lvlJc w:val="left"/>
      <w:pPr>
        <w:ind w:left="420" w:hanging="420"/>
      </w:pPr>
      <w:rPr>
        <w:rFonts w:ascii="Courier New" w:hAnsi="Courier New" w:cs="Courier New" w:hint="default"/>
      </w:rPr>
    </w:lvl>
    <w:lvl w:ilvl="1" w:tplc="74B6C890">
      <w:start w:val="1"/>
      <w:numFmt w:val="bullet"/>
      <w:lvlText w:val="•"/>
      <w:lvlJc w:val="left"/>
      <w:pPr>
        <w:ind w:left="840" w:hanging="420"/>
      </w:pPr>
      <w:rPr>
        <w:rFonts w:ascii="Arial" w:hAnsi="Arial" w:hint="default"/>
      </w:rPr>
    </w:lvl>
    <w:lvl w:ilvl="2" w:tplc="74B6C8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75BC0F31"/>
    <w:multiLevelType w:val="hybridMultilevel"/>
    <w:tmpl w:val="D66A35A8"/>
    <w:lvl w:ilvl="0" w:tplc="FFFFFFFF">
      <w:start w:val="1"/>
      <w:numFmt w:val="decimal"/>
      <w:lvlText w:val="%1."/>
      <w:lvlJc w:val="left"/>
      <w:pPr>
        <w:ind w:left="420" w:hanging="420"/>
      </w:pPr>
      <w:rPr>
        <w:rFonts w:hint="default"/>
      </w:rPr>
    </w:lvl>
    <w:lvl w:ilvl="1" w:tplc="FFFFFFFF">
      <w:start w:val="1"/>
      <w:numFmt w:val="bullet"/>
      <w:lvlText w:val="•"/>
      <w:lvlJc w:val="left"/>
      <w:pPr>
        <w:ind w:left="840" w:hanging="420"/>
      </w:pPr>
      <w:rPr>
        <w:rFonts w:ascii="Arial" w:hAnsi="Arial" w:hint="default"/>
      </w:rPr>
    </w:lvl>
    <w:lvl w:ilvl="2" w:tplc="FFFFFFFF">
      <w:start w:val="5"/>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88" w15:restartNumberingAfterBreak="0">
    <w:nsid w:val="776EC84D"/>
    <w:multiLevelType w:val="multilevel"/>
    <w:tmpl w:val="776EC84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9" w15:restartNumberingAfterBreak="0">
    <w:nsid w:val="77B12593"/>
    <w:multiLevelType w:val="hybridMultilevel"/>
    <w:tmpl w:val="C59A3370"/>
    <w:lvl w:ilvl="0" w:tplc="20000001">
      <w:start w:val="1"/>
      <w:numFmt w:val="bullet"/>
      <w:lvlText w:val=""/>
      <w:lvlJc w:val="left"/>
      <w:pPr>
        <w:ind w:left="720" w:hanging="360"/>
      </w:pPr>
      <w:rPr>
        <w:rFonts w:ascii="Symbol" w:hAnsi="Symbol" w:hint="default"/>
      </w:rPr>
    </w:lvl>
    <w:lvl w:ilvl="1" w:tplc="F282EEA2">
      <w:numFmt w:val="bullet"/>
      <w:lvlText w:val="○"/>
      <w:lvlJc w:val="left"/>
      <w:pPr>
        <w:ind w:left="1440" w:hanging="360"/>
      </w:pPr>
      <w:rPr>
        <w:rFonts w:ascii="SimSun" w:eastAsia="SimSun" w:hAnsi="SimSun" w:cs="Times New Roman" w:hint="eastAsia"/>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0"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786C0BCF"/>
    <w:multiLevelType w:val="hybridMultilevel"/>
    <w:tmpl w:val="441431A4"/>
    <w:lvl w:ilvl="0" w:tplc="03C4EBB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8762A96"/>
    <w:multiLevelType w:val="hybridMultilevel"/>
    <w:tmpl w:val="CD946210"/>
    <w:lvl w:ilvl="0" w:tplc="71761F6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88E3FBF"/>
    <w:multiLevelType w:val="hybridMultilevel"/>
    <w:tmpl w:val="6DD04256"/>
    <w:lvl w:ilvl="0" w:tplc="9DBA926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4"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CEB0E7C"/>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6" w15:restartNumberingAfterBreak="0">
    <w:nsid w:val="7EFD04FD"/>
    <w:multiLevelType w:val="hybridMultilevel"/>
    <w:tmpl w:val="D66A35A8"/>
    <w:lvl w:ilvl="0" w:tplc="FFFFFFFF">
      <w:start w:val="1"/>
      <w:numFmt w:val="decimal"/>
      <w:lvlText w:val="%1."/>
      <w:lvlJc w:val="left"/>
      <w:pPr>
        <w:ind w:left="420" w:hanging="420"/>
      </w:pPr>
      <w:rPr>
        <w:rFonts w:hint="default"/>
      </w:rPr>
    </w:lvl>
    <w:lvl w:ilvl="1" w:tplc="FFFFFFFF">
      <w:start w:val="1"/>
      <w:numFmt w:val="bullet"/>
      <w:lvlText w:val="•"/>
      <w:lvlJc w:val="left"/>
      <w:pPr>
        <w:ind w:left="840" w:hanging="420"/>
      </w:pPr>
      <w:rPr>
        <w:rFonts w:ascii="Arial" w:hAnsi="Arial" w:hint="default"/>
      </w:rPr>
    </w:lvl>
    <w:lvl w:ilvl="2" w:tplc="FFFFFFFF">
      <w:start w:val="5"/>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97"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94"/>
  </w:num>
  <w:num w:numId="5" w16cid:durableId="1994917677">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55"/>
  </w:num>
  <w:num w:numId="8" w16cid:durableId="66853061">
    <w:abstractNumId w:val="97"/>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2"/>
  </w:num>
  <w:num w:numId="10" w16cid:durableId="1670213939">
    <w:abstractNumId w:val="12"/>
  </w:num>
  <w:num w:numId="11" w16cid:durableId="658192778">
    <w:abstractNumId w:val="84"/>
  </w:num>
  <w:num w:numId="12" w16cid:durableId="1683971953">
    <w:abstractNumId w:val="60"/>
  </w:num>
  <w:num w:numId="13" w16cid:durableId="1802336773">
    <w:abstractNumId w:val="85"/>
  </w:num>
  <w:num w:numId="14" w16cid:durableId="183179212">
    <w:abstractNumId w:val="15"/>
  </w:num>
  <w:num w:numId="15" w16cid:durableId="101072845">
    <w:abstractNumId w:val="4"/>
  </w:num>
  <w:num w:numId="16" w16cid:durableId="1671985423">
    <w:abstractNumId w:val="95"/>
  </w:num>
  <w:num w:numId="17" w16cid:durableId="527718403">
    <w:abstractNumId w:val="14"/>
  </w:num>
  <w:num w:numId="18" w16cid:durableId="336426665">
    <w:abstractNumId w:val="73"/>
  </w:num>
  <w:num w:numId="19" w16cid:durableId="314071016">
    <w:abstractNumId w:val="9"/>
  </w:num>
  <w:num w:numId="20" w16cid:durableId="254241833">
    <w:abstractNumId w:val="22"/>
  </w:num>
  <w:num w:numId="21" w16cid:durableId="2056931042">
    <w:abstractNumId w:val="59"/>
  </w:num>
  <w:num w:numId="22" w16cid:durableId="277881800">
    <w:abstractNumId w:val="65"/>
  </w:num>
  <w:num w:numId="23" w16cid:durableId="2121104171">
    <w:abstractNumId w:val="39"/>
  </w:num>
  <w:num w:numId="24" w16cid:durableId="1956054883">
    <w:abstractNumId w:val="27"/>
  </w:num>
  <w:num w:numId="25" w16cid:durableId="1143275559">
    <w:abstractNumId w:val="43"/>
  </w:num>
  <w:num w:numId="26" w16cid:durableId="337998213">
    <w:abstractNumId w:val="44"/>
  </w:num>
  <w:num w:numId="27" w16cid:durableId="753867088">
    <w:abstractNumId w:val="34"/>
  </w:num>
  <w:num w:numId="28" w16cid:durableId="1388605013">
    <w:abstractNumId w:val="31"/>
  </w:num>
  <w:num w:numId="29" w16cid:durableId="1194684424">
    <w:abstractNumId w:val="46"/>
  </w:num>
  <w:num w:numId="30" w16cid:durableId="195780968">
    <w:abstractNumId w:val="74"/>
  </w:num>
  <w:num w:numId="31" w16cid:durableId="43145658">
    <w:abstractNumId w:val="62"/>
  </w:num>
  <w:num w:numId="32" w16cid:durableId="840119956">
    <w:abstractNumId w:val="92"/>
  </w:num>
  <w:num w:numId="33" w16cid:durableId="788086887">
    <w:abstractNumId w:val="82"/>
  </w:num>
  <w:num w:numId="34" w16cid:durableId="1075589885">
    <w:abstractNumId w:val="38"/>
  </w:num>
  <w:num w:numId="35" w16cid:durableId="1071587299">
    <w:abstractNumId w:val="86"/>
  </w:num>
  <w:num w:numId="36" w16cid:durableId="1091851232">
    <w:abstractNumId w:val="77"/>
  </w:num>
  <w:num w:numId="37" w16cid:durableId="973365770">
    <w:abstractNumId w:val="71"/>
  </w:num>
  <w:num w:numId="38" w16cid:durableId="1834683719">
    <w:abstractNumId w:val="8"/>
  </w:num>
  <w:num w:numId="39" w16cid:durableId="1536116022">
    <w:abstractNumId w:val="80"/>
  </w:num>
  <w:num w:numId="40" w16cid:durableId="1520314102">
    <w:abstractNumId w:val="83"/>
  </w:num>
  <w:num w:numId="41" w16cid:durableId="247882645">
    <w:abstractNumId w:val="5"/>
  </w:num>
  <w:num w:numId="42" w16cid:durableId="1465733113">
    <w:abstractNumId w:val="37"/>
  </w:num>
  <w:num w:numId="43" w16cid:durableId="1899396757">
    <w:abstractNumId w:val="6"/>
  </w:num>
  <w:num w:numId="44" w16cid:durableId="1532566973">
    <w:abstractNumId w:val="1"/>
  </w:num>
  <w:num w:numId="45" w16cid:durableId="1368028164">
    <w:abstractNumId w:val="17"/>
  </w:num>
  <w:num w:numId="46" w16cid:durableId="1589078694">
    <w:abstractNumId w:val="33"/>
  </w:num>
  <w:num w:numId="47" w16cid:durableId="925915457">
    <w:abstractNumId w:val="11"/>
  </w:num>
  <w:num w:numId="48" w16cid:durableId="12804858">
    <w:abstractNumId w:val="26"/>
  </w:num>
  <w:num w:numId="49" w16cid:durableId="1651904155">
    <w:abstractNumId w:val="69"/>
  </w:num>
  <w:num w:numId="50" w16cid:durableId="1799837277">
    <w:abstractNumId w:val="76"/>
  </w:num>
  <w:num w:numId="51" w16cid:durableId="1335303262">
    <w:abstractNumId w:val="54"/>
  </w:num>
  <w:num w:numId="52" w16cid:durableId="2017027243">
    <w:abstractNumId w:val="32"/>
  </w:num>
  <w:num w:numId="53" w16cid:durableId="972100627">
    <w:abstractNumId w:val="56"/>
  </w:num>
  <w:num w:numId="54" w16cid:durableId="581522437">
    <w:abstractNumId w:val="93"/>
  </w:num>
  <w:num w:numId="55" w16cid:durableId="561520335">
    <w:abstractNumId w:val="67"/>
  </w:num>
  <w:num w:numId="56" w16cid:durableId="252054725">
    <w:abstractNumId w:val="40"/>
  </w:num>
  <w:num w:numId="57" w16cid:durableId="1293051579">
    <w:abstractNumId w:val="75"/>
  </w:num>
  <w:num w:numId="58" w16cid:durableId="1169441097">
    <w:abstractNumId w:val="70"/>
  </w:num>
  <w:num w:numId="59" w16cid:durableId="313799950">
    <w:abstractNumId w:val="19"/>
  </w:num>
  <w:num w:numId="60" w16cid:durableId="1577743831">
    <w:abstractNumId w:val="23"/>
  </w:num>
  <w:num w:numId="61" w16cid:durableId="809325268">
    <w:abstractNumId w:val="57"/>
  </w:num>
  <w:num w:numId="62" w16cid:durableId="1225213486">
    <w:abstractNumId w:val="20"/>
  </w:num>
  <w:num w:numId="63" w16cid:durableId="697196576">
    <w:abstractNumId w:val="25"/>
  </w:num>
  <w:num w:numId="64" w16cid:durableId="546991584">
    <w:abstractNumId w:val="0"/>
  </w:num>
  <w:num w:numId="65" w16cid:durableId="1117867917">
    <w:abstractNumId w:val="3"/>
  </w:num>
  <w:num w:numId="66" w16cid:durableId="1443307472">
    <w:abstractNumId w:val="29"/>
  </w:num>
  <w:num w:numId="67" w16cid:durableId="152263208">
    <w:abstractNumId w:val="90"/>
  </w:num>
  <w:num w:numId="68" w16cid:durableId="638533785">
    <w:abstractNumId w:val="35"/>
  </w:num>
  <w:num w:numId="69" w16cid:durableId="1886863922">
    <w:abstractNumId w:val="47"/>
  </w:num>
  <w:num w:numId="70" w16cid:durableId="1612977760">
    <w:abstractNumId w:val="41"/>
  </w:num>
  <w:num w:numId="71" w16cid:durableId="1456874366">
    <w:abstractNumId w:val="36"/>
  </w:num>
  <w:num w:numId="72" w16cid:durableId="1577082966">
    <w:abstractNumId w:val="18"/>
  </w:num>
  <w:num w:numId="73" w16cid:durableId="873807557">
    <w:abstractNumId w:val="50"/>
  </w:num>
  <w:num w:numId="74" w16cid:durableId="118957055">
    <w:abstractNumId w:val="79"/>
  </w:num>
  <w:num w:numId="75" w16cid:durableId="2008944983">
    <w:abstractNumId w:val="64"/>
  </w:num>
  <w:num w:numId="76" w16cid:durableId="559049746">
    <w:abstractNumId w:val="63"/>
  </w:num>
  <w:num w:numId="77" w16cid:durableId="1511330375">
    <w:abstractNumId w:val="42"/>
  </w:num>
  <w:num w:numId="78" w16cid:durableId="1610773526">
    <w:abstractNumId w:val="51"/>
  </w:num>
  <w:num w:numId="79" w16cid:durableId="228275363">
    <w:abstractNumId w:val="68"/>
  </w:num>
  <w:num w:numId="80" w16cid:durableId="1257902246">
    <w:abstractNumId w:val="16"/>
  </w:num>
  <w:num w:numId="81" w16cid:durableId="341979843">
    <w:abstractNumId w:val="48"/>
  </w:num>
  <w:num w:numId="82" w16cid:durableId="1714499501">
    <w:abstractNumId w:val="24"/>
  </w:num>
  <w:num w:numId="83" w16cid:durableId="1959069378">
    <w:abstractNumId w:val="49"/>
  </w:num>
  <w:num w:numId="84" w16cid:durableId="1094979134">
    <w:abstractNumId w:val="91"/>
  </w:num>
  <w:num w:numId="85" w16cid:durableId="1395541">
    <w:abstractNumId w:val="30"/>
  </w:num>
  <w:num w:numId="86" w16cid:durableId="340860459">
    <w:abstractNumId w:val="96"/>
  </w:num>
  <w:num w:numId="87" w16cid:durableId="187839416">
    <w:abstractNumId w:val="13"/>
  </w:num>
  <w:num w:numId="88" w16cid:durableId="2068455209">
    <w:abstractNumId w:val="87"/>
  </w:num>
  <w:num w:numId="89" w16cid:durableId="711808226">
    <w:abstractNumId w:val="53"/>
  </w:num>
  <w:num w:numId="90" w16cid:durableId="183598065">
    <w:abstractNumId w:val="28"/>
  </w:num>
  <w:num w:numId="91" w16cid:durableId="19667098">
    <w:abstractNumId w:val="66"/>
  </w:num>
  <w:num w:numId="92" w16cid:durableId="57824824">
    <w:abstractNumId w:val="89"/>
  </w:num>
  <w:num w:numId="93" w16cid:durableId="1200585833">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96943620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193057771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424500533">
    <w:abstractNumId w:val="61"/>
  </w:num>
  <w:num w:numId="97" w16cid:durableId="410082431">
    <w:abstractNumId w:val="52"/>
  </w:num>
  <w:num w:numId="98" w16cid:durableId="1381981898">
    <w:abstractNumId w:val="88"/>
  </w:num>
  <w:num w:numId="99" w16cid:durableId="1478720886">
    <w:abstractNumId w:val="72"/>
  </w:num>
  <w:num w:numId="100" w16cid:durableId="956177251">
    <w:abstractNumId w:val="45"/>
  </w:num>
  <w:num w:numId="101" w16cid:durableId="1272592582">
    <w:abstractNumId w:val="78"/>
  </w:num>
  <w:num w:numId="102" w16cid:durableId="632173490">
    <w:abstractNumId w:val="7"/>
  </w:num>
  <w:num w:numId="103" w16cid:durableId="1343823220">
    <w:abstractNumId w:val="21"/>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2D2D"/>
    <w:rsid w:val="00012E08"/>
    <w:rsid w:val="000133FC"/>
    <w:rsid w:val="00013A17"/>
    <w:rsid w:val="0001511B"/>
    <w:rsid w:val="00016123"/>
    <w:rsid w:val="000172F0"/>
    <w:rsid w:val="000176F5"/>
    <w:rsid w:val="00017FA0"/>
    <w:rsid w:val="0002052C"/>
    <w:rsid w:val="0002173E"/>
    <w:rsid w:val="00021743"/>
    <w:rsid w:val="00021CAE"/>
    <w:rsid w:val="00021F19"/>
    <w:rsid w:val="000224EE"/>
    <w:rsid w:val="00022CF6"/>
    <w:rsid w:val="0002357C"/>
    <w:rsid w:val="00024338"/>
    <w:rsid w:val="000243FC"/>
    <w:rsid w:val="00024952"/>
    <w:rsid w:val="00025358"/>
    <w:rsid w:val="000255E6"/>
    <w:rsid w:val="000259ED"/>
    <w:rsid w:val="00025E46"/>
    <w:rsid w:val="000268B8"/>
    <w:rsid w:val="00026ED2"/>
    <w:rsid w:val="00026F21"/>
    <w:rsid w:val="000274DC"/>
    <w:rsid w:val="00027CB7"/>
    <w:rsid w:val="000301DB"/>
    <w:rsid w:val="0003026B"/>
    <w:rsid w:val="000302CC"/>
    <w:rsid w:val="000318BF"/>
    <w:rsid w:val="00031F9D"/>
    <w:rsid w:val="00031FC0"/>
    <w:rsid w:val="000324A0"/>
    <w:rsid w:val="0003285C"/>
    <w:rsid w:val="00032FB1"/>
    <w:rsid w:val="00033213"/>
    <w:rsid w:val="0003504D"/>
    <w:rsid w:val="000351EF"/>
    <w:rsid w:val="0003527C"/>
    <w:rsid w:val="00035744"/>
    <w:rsid w:val="00035E3A"/>
    <w:rsid w:val="00035FFE"/>
    <w:rsid w:val="0003732D"/>
    <w:rsid w:val="000379E3"/>
    <w:rsid w:val="00040B6E"/>
    <w:rsid w:val="00040B9B"/>
    <w:rsid w:val="00041910"/>
    <w:rsid w:val="00041966"/>
    <w:rsid w:val="00041B0F"/>
    <w:rsid w:val="00042374"/>
    <w:rsid w:val="0004301E"/>
    <w:rsid w:val="00043024"/>
    <w:rsid w:val="00044A05"/>
    <w:rsid w:val="00044B4C"/>
    <w:rsid w:val="000459BE"/>
    <w:rsid w:val="00045E08"/>
    <w:rsid w:val="00046A6E"/>
    <w:rsid w:val="00046C23"/>
    <w:rsid w:val="00050318"/>
    <w:rsid w:val="00050545"/>
    <w:rsid w:val="00050957"/>
    <w:rsid w:val="00051788"/>
    <w:rsid w:val="00051C39"/>
    <w:rsid w:val="000523C0"/>
    <w:rsid w:val="000527A5"/>
    <w:rsid w:val="000531E5"/>
    <w:rsid w:val="00053474"/>
    <w:rsid w:val="00053741"/>
    <w:rsid w:val="00053B21"/>
    <w:rsid w:val="00053BDB"/>
    <w:rsid w:val="00054BC2"/>
    <w:rsid w:val="000554F4"/>
    <w:rsid w:val="0005634C"/>
    <w:rsid w:val="00056649"/>
    <w:rsid w:val="00056D35"/>
    <w:rsid w:val="00056E8E"/>
    <w:rsid w:val="00056EDD"/>
    <w:rsid w:val="00056FBB"/>
    <w:rsid w:val="0005737D"/>
    <w:rsid w:val="000578FA"/>
    <w:rsid w:val="00057DED"/>
    <w:rsid w:val="00060447"/>
    <w:rsid w:val="00060CF2"/>
    <w:rsid w:val="00060EEF"/>
    <w:rsid w:val="00061A8B"/>
    <w:rsid w:val="0006353B"/>
    <w:rsid w:val="00063A62"/>
    <w:rsid w:val="00063BE7"/>
    <w:rsid w:val="000645B4"/>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5FFF"/>
    <w:rsid w:val="00076F5C"/>
    <w:rsid w:val="0007719F"/>
    <w:rsid w:val="00077C54"/>
    <w:rsid w:val="000800DC"/>
    <w:rsid w:val="000808D2"/>
    <w:rsid w:val="00081275"/>
    <w:rsid w:val="00081E65"/>
    <w:rsid w:val="00082D9A"/>
    <w:rsid w:val="00082E1A"/>
    <w:rsid w:val="000840C0"/>
    <w:rsid w:val="00085247"/>
    <w:rsid w:val="0008566E"/>
    <w:rsid w:val="000858A1"/>
    <w:rsid w:val="000864C9"/>
    <w:rsid w:val="00086EB0"/>
    <w:rsid w:val="00087799"/>
    <w:rsid w:val="000904AC"/>
    <w:rsid w:val="000906ED"/>
    <w:rsid w:val="00090EB1"/>
    <w:rsid w:val="00091476"/>
    <w:rsid w:val="0009154D"/>
    <w:rsid w:val="00091B97"/>
    <w:rsid w:val="0009326E"/>
    <w:rsid w:val="0009336F"/>
    <w:rsid w:val="00093FD9"/>
    <w:rsid w:val="00094B75"/>
    <w:rsid w:val="00094D01"/>
    <w:rsid w:val="00095687"/>
    <w:rsid w:val="00095D89"/>
    <w:rsid w:val="000962AD"/>
    <w:rsid w:val="000968A7"/>
    <w:rsid w:val="00097274"/>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505A"/>
    <w:rsid w:val="000A52A0"/>
    <w:rsid w:val="000A595A"/>
    <w:rsid w:val="000A59EA"/>
    <w:rsid w:val="000A67D0"/>
    <w:rsid w:val="000A70D1"/>
    <w:rsid w:val="000A7CED"/>
    <w:rsid w:val="000B17DF"/>
    <w:rsid w:val="000B19D0"/>
    <w:rsid w:val="000B30E0"/>
    <w:rsid w:val="000B3965"/>
    <w:rsid w:val="000B3A01"/>
    <w:rsid w:val="000B4334"/>
    <w:rsid w:val="000B4A7F"/>
    <w:rsid w:val="000B4BCC"/>
    <w:rsid w:val="000B557C"/>
    <w:rsid w:val="000B57F6"/>
    <w:rsid w:val="000B5E5E"/>
    <w:rsid w:val="000B641D"/>
    <w:rsid w:val="000B644C"/>
    <w:rsid w:val="000B7388"/>
    <w:rsid w:val="000B76DA"/>
    <w:rsid w:val="000C0697"/>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C9"/>
    <w:rsid w:val="000D52FA"/>
    <w:rsid w:val="000D5C69"/>
    <w:rsid w:val="000D6AA9"/>
    <w:rsid w:val="000D6D85"/>
    <w:rsid w:val="000D6E60"/>
    <w:rsid w:val="000D7462"/>
    <w:rsid w:val="000D7542"/>
    <w:rsid w:val="000D7973"/>
    <w:rsid w:val="000D7CFD"/>
    <w:rsid w:val="000E0751"/>
    <w:rsid w:val="000E0994"/>
    <w:rsid w:val="000E19A7"/>
    <w:rsid w:val="000E2DC9"/>
    <w:rsid w:val="000E3321"/>
    <w:rsid w:val="000E461C"/>
    <w:rsid w:val="000E5783"/>
    <w:rsid w:val="000E5D13"/>
    <w:rsid w:val="000E5EBF"/>
    <w:rsid w:val="000E618A"/>
    <w:rsid w:val="000E6655"/>
    <w:rsid w:val="000E690B"/>
    <w:rsid w:val="000E74A7"/>
    <w:rsid w:val="000E7FE5"/>
    <w:rsid w:val="000F0B9E"/>
    <w:rsid w:val="000F0D9E"/>
    <w:rsid w:val="000F13B6"/>
    <w:rsid w:val="000F1E50"/>
    <w:rsid w:val="000F22F5"/>
    <w:rsid w:val="000F41DE"/>
    <w:rsid w:val="000F4522"/>
    <w:rsid w:val="000F4F40"/>
    <w:rsid w:val="000F5983"/>
    <w:rsid w:val="000F6018"/>
    <w:rsid w:val="000F73C0"/>
    <w:rsid w:val="000F7CF0"/>
    <w:rsid w:val="00100FA4"/>
    <w:rsid w:val="001013C0"/>
    <w:rsid w:val="00101571"/>
    <w:rsid w:val="00102195"/>
    <w:rsid w:val="00102C01"/>
    <w:rsid w:val="0010478B"/>
    <w:rsid w:val="00104EFB"/>
    <w:rsid w:val="00105513"/>
    <w:rsid w:val="00106747"/>
    <w:rsid w:val="00106CC0"/>
    <w:rsid w:val="00106FFC"/>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A88"/>
    <w:rsid w:val="00125B9F"/>
    <w:rsid w:val="00125D39"/>
    <w:rsid w:val="001264B1"/>
    <w:rsid w:val="001265AC"/>
    <w:rsid w:val="00126A2A"/>
    <w:rsid w:val="00126AA3"/>
    <w:rsid w:val="00126D1A"/>
    <w:rsid w:val="001318C8"/>
    <w:rsid w:val="00131FC6"/>
    <w:rsid w:val="0013258D"/>
    <w:rsid w:val="001325E9"/>
    <w:rsid w:val="00132EBF"/>
    <w:rsid w:val="00132F37"/>
    <w:rsid w:val="00133A0A"/>
    <w:rsid w:val="001346E3"/>
    <w:rsid w:val="001352B6"/>
    <w:rsid w:val="00136107"/>
    <w:rsid w:val="00136139"/>
    <w:rsid w:val="0013616C"/>
    <w:rsid w:val="001378DE"/>
    <w:rsid w:val="00137A3D"/>
    <w:rsid w:val="001413CD"/>
    <w:rsid w:val="00141629"/>
    <w:rsid w:val="0014290C"/>
    <w:rsid w:val="00142E30"/>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0E0"/>
    <w:rsid w:val="001532F8"/>
    <w:rsid w:val="0015382B"/>
    <w:rsid w:val="0015416A"/>
    <w:rsid w:val="00154365"/>
    <w:rsid w:val="001543DB"/>
    <w:rsid w:val="00154D9F"/>
    <w:rsid w:val="00155751"/>
    <w:rsid w:val="00157445"/>
    <w:rsid w:val="0015749B"/>
    <w:rsid w:val="0016034B"/>
    <w:rsid w:val="00161C57"/>
    <w:rsid w:val="001623E4"/>
    <w:rsid w:val="001629DA"/>
    <w:rsid w:val="00162B0D"/>
    <w:rsid w:val="00163FF3"/>
    <w:rsid w:val="001643D5"/>
    <w:rsid w:val="00164C45"/>
    <w:rsid w:val="001650A1"/>
    <w:rsid w:val="001660E0"/>
    <w:rsid w:val="001662C9"/>
    <w:rsid w:val="00166B14"/>
    <w:rsid w:val="0016767B"/>
    <w:rsid w:val="00167741"/>
    <w:rsid w:val="00167810"/>
    <w:rsid w:val="001679A5"/>
    <w:rsid w:val="00167C91"/>
    <w:rsid w:val="00167F60"/>
    <w:rsid w:val="001715D4"/>
    <w:rsid w:val="00171A8F"/>
    <w:rsid w:val="001725B6"/>
    <w:rsid w:val="00172D27"/>
    <w:rsid w:val="001730BB"/>
    <w:rsid w:val="001731CF"/>
    <w:rsid w:val="0017342C"/>
    <w:rsid w:val="001753FA"/>
    <w:rsid w:val="0017552B"/>
    <w:rsid w:val="001759D9"/>
    <w:rsid w:val="00175AB3"/>
    <w:rsid w:val="00175D68"/>
    <w:rsid w:val="00176CAA"/>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4FE3"/>
    <w:rsid w:val="0019535E"/>
    <w:rsid w:val="001966FA"/>
    <w:rsid w:val="0019671F"/>
    <w:rsid w:val="001968C8"/>
    <w:rsid w:val="00196A7C"/>
    <w:rsid w:val="0019739A"/>
    <w:rsid w:val="0019756E"/>
    <w:rsid w:val="001A02F4"/>
    <w:rsid w:val="001A1078"/>
    <w:rsid w:val="001A14D9"/>
    <w:rsid w:val="001A2DA5"/>
    <w:rsid w:val="001A31AA"/>
    <w:rsid w:val="001A31D4"/>
    <w:rsid w:val="001A37B5"/>
    <w:rsid w:val="001A45C5"/>
    <w:rsid w:val="001A47EE"/>
    <w:rsid w:val="001A4C19"/>
    <w:rsid w:val="001A508E"/>
    <w:rsid w:val="001A53B3"/>
    <w:rsid w:val="001A5D9F"/>
    <w:rsid w:val="001B0B6E"/>
    <w:rsid w:val="001B1A8B"/>
    <w:rsid w:val="001B23EF"/>
    <w:rsid w:val="001B3EE1"/>
    <w:rsid w:val="001B48E0"/>
    <w:rsid w:val="001B50A5"/>
    <w:rsid w:val="001B7401"/>
    <w:rsid w:val="001B7745"/>
    <w:rsid w:val="001B7D39"/>
    <w:rsid w:val="001C0CDA"/>
    <w:rsid w:val="001C193A"/>
    <w:rsid w:val="001C3104"/>
    <w:rsid w:val="001C3499"/>
    <w:rsid w:val="001C4B85"/>
    <w:rsid w:val="001C5179"/>
    <w:rsid w:val="001C57BA"/>
    <w:rsid w:val="001C57E6"/>
    <w:rsid w:val="001C5B8F"/>
    <w:rsid w:val="001C6638"/>
    <w:rsid w:val="001C79BE"/>
    <w:rsid w:val="001D0D3C"/>
    <w:rsid w:val="001D0DC4"/>
    <w:rsid w:val="001D0E37"/>
    <w:rsid w:val="001D1853"/>
    <w:rsid w:val="001D3529"/>
    <w:rsid w:val="001D3BA7"/>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DF"/>
    <w:rsid w:val="001E45F1"/>
    <w:rsid w:val="001E6177"/>
    <w:rsid w:val="001E69EF"/>
    <w:rsid w:val="001E7419"/>
    <w:rsid w:val="001E7AC6"/>
    <w:rsid w:val="001E7B2A"/>
    <w:rsid w:val="001E7C2D"/>
    <w:rsid w:val="001E7E0F"/>
    <w:rsid w:val="001F076A"/>
    <w:rsid w:val="001F0A60"/>
    <w:rsid w:val="001F16DD"/>
    <w:rsid w:val="001F179C"/>
    <w:rsid w:val="001F479A"/>
    <w:rsid w:val="001F4B20"/>
    <w:rsid w:val="001F4E87"/>
    <w:rsid w:val="001F59EF"/>
    <w:rsid w:val="001F5B22"/>
    <w:rsid w:val="001F63EF"/>
    <w:rsid w:val="001F715B"/>
    <w:rsid w:val="001F7199"/>
    <w:rsid w:val="002018D3"/>
    <w:rsid w:val="00201E08"/>
    <w:rsid w:val="00202AD7"/>
    <w:rsid w:val="00202ADF"/>
    <w:rsid w:val="00203C24"/>
    <w:rsid w:val="00203FC0"/>
    <w:rsid w:val="00205CC9"/>
    <w:rsid w:val="00205E99"/>
    <w:rsid w:val="00206251"/>
    <w:rsid w:val="00206DEC"/>
    <w:rsid w:val="002104DB"/>
    <w:rsid w:val="00210573"/>
    <w:rsid w:val="00210DE4"/>
    <w:rsid w:val="002111B2"/>
    <w:rsid w:val="002121A7"/>
    <w:rsid w:val="00212570"/>
    <w:rsid w:val="002130B4"/>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6D1"/>
    <w:rsid w:val="00226596"/>
    <w:rsid w:val="00226CE0"/>
    <w:rsid w:val="00226D25"/>
    <w:rsid w:val="00227B2B"/>
    <w:rsid w:val="00227E27"/>
    <w:rsid w:val="00227FE1"/>
    <w:rsid w:val="00230324"/>
    <w:rsid w:val="00230327"/>
    <w:rsid w:val="00230984"/>
    <w:rsid w:val="00231F46"/>
    <w:rsid w:val="002332D6"/>
    <w:rsid w:val="002343FF"/>
    <w:rsid w:val="002346F9"/>
    <w:rsid w:val="00234CC7"/>
    <w:rsid w:val="002352A1"/>
    <w:rsid w:val="00235D67"/>
    <w:rsid w:val="00236B44"/>
    <w:rsid w:val="00236D56"/>
    <w:rsid w:val="00237CD3"/>
    <w:rsid w:val="00237FDA"/>
    <w:rsid w:val="002408BE"/>
    <w:rsid w:val="00240B3B"/>
    <w:rsid w:val="00241281"/>
    <w:rsid w:val="00241668"/>
    <w:rsid w:val="00242B77"/>
    <w:rsid w:val="0024363C"/>
    <w:rsid w:val="00245B24"/>
    <w:rsid w:val="00246B61"/>
    <w:rsid w:val="00247AF0"/>
    <w:rsid w:val="00247BBF"/>
    <w:rsid w:val="00247D94"/>
    <w:rsid w:val="00250218"/>
    <w:rsid w:val="00250262"/>
    <w:rsid w:val="002509D0"/>
    <w:rsid w:val="00251B15"/>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47F3"/>
    <w:rsid w:val="00265267"/>
    <w:rsid w:val="00265343"/>
    <w:rsid w:val="00266436"/>
    <w:rsid w:val="00266742"/>
    <w:rsid w:val="002667DA"/>
    <w:rsid w:val="00266B89"/>
    <w:rsid w:val="002701DE"/>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0EA"/>
    <w:rsid w:val="002772D9"/>
    <w:rsid w:val="00277997"/>
    <w:rsid w:val="00277CA2"/>
    <w:rsid w:val="002800AF"/>
    <w:rsid w:val="00280E39"/>
    <w:rsid w:val="00280F22"/>
    <w:rsid w:val="00281046"/>
    <w:rsid w:val="00281795"/>
    <w:rsid w:val="002819FF"/>
    <w:rsid w:val="00282398"/>
    <w:rsid w:val="002825A1"/>
    <w:rsid w:val="0028322C"/>
    <w:rsid w:val="002835C8"/>
    <w:rsid w:val="00283B69"/>
    <w:rsid w:val="00283CE0"/>
    <w:rsid w:val="00284D90"/>
    <w:rsid w:val="00284F70"/>
    <w:rsid w:val="0028606D"/>
    <w:rsid w:val="0028616A"/>
    <w:rsid w:val="00287178"/>
    <w:rsid w:val="0028784E"/>
    <w:rsid w:val="00291C33"/>
    <w:rsid w:val="002941B3"/>
    <w:rsid w:val="002954CC"/>
    <w:rsid w:val="002954F1"/>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A6F31"/>
    <w:rsid w:val="002A7A85"/>
    <w:rsid w:val="002B0898"/>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C7741"/>
    <w:rsid w:val="002D0BB7"/>
    <w:rsid w:val="002D16B0"/>
    <w:rsid w:val="002D1B35"/>
    <w:rsid w:val="002D1B4F"/>
    <w:rsid w:val="002D3A6D"/>
    <w:rsid w:val="002D3DB0"/>
    <w:rsid w:val="002D3EAD"/>
    <w:rsid w:val="002D3F24"/>
    <w:rsid w:val="002D4269"/>
    <w:rsid w:val="002D435E"/>
    <w:rsid w:val="002D4588"/>
    <w:rsid w:val="002D462A"/>
    <w:rsid w:val="002D46C6"/>
    <w:rsid w:val="002D53B5"/>
    <w:rsid w:val="002D621A"/>
    <w:rsid w:val="002D64CA"/>
    <w:rsid w:val="002D6A82"/>
    <w:rsid w:val="002D6C09"/>
    <w:rsid w:val="002D6E1E"/>
    <w:rsid w:val="002D797D"/>
    <w:rsid w:val="002E01CC"/>
    <w:rsid w:val="002E228A"/>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29C"/>
    <w:rsid w:val="002F33B8"/>
    <w:rsid w:val="002F38BB"/>
    <w:rsid w:val="002F3E1D"/>
    <w:rsid w:val="002F499E"/>
    <w:rsid w:val="002F5AE4"/>
    <w:rsid w:val="002F6C18"/>
    <w:rsid w:val="002F6CFC"/>
    <w:rsid w:val="002F744D"/>
    <w:rsid w:val="002F74D3"/>
    <w:rsid w:val="002F778D"/>
    <w:rsid w:val="002F7C0E"/>
    <w:rsid w:val="002F7F42"/>
    <w:rsid w:val="00301721"/>
    <w:rsid w:val="003019E5"/>
    <w:rsid w:val="00301E5E"/>
    <w:rsid w:val="003027CC"/>
    <w:rsid w:val="00302B38"/>
    <w:rsid w:val="00302EB9"/>
    <w:rsid w:val="00303423"/>
    <w:rsid w:val="00303766"/>
    <w:rsid w:val="003039FE"/>
    <w:rsid w:val="003043F3"/>
    <w:rsid w:val="00304665"/>
    <w:rsid w:val="00304ADF"/>
    <w:rsid w:val="003052AB"/>
    <w:rsid w:val="00305D4B"/>
    <w:rsid w:val="00306427"/>
    <w:rsid w:val="0030672C"/>
    <w:rsid w:val="00306F35"/>
    <w:rsid w:val="00310141"/>
    <w:rsid w:val="003110BE"/>
    <w:rsid w:val="003113A2"/>
    <w:rsid w:val="0031179A"/>
    <w:rsid w:val="00311897"/>
    <w:rsid w:val="00312502"/>
    <w:rsid w:val="0031288E"/>
    <w:rsid w:val="0031294F"/>
    <w:rsid w:val="00312951"/>
    <w:rsid w:val="00312B9A"/>
    <w:rsid w:val="00312E61"/>
    <w:rsid w:val="00312F60"/>
    <w:rsid w:val="0031445D"/>
    <w:rsid w:val="00314A71"/>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27B34"/>
    <w:rsid w:val="00330749"/>
    <w:rsid w:val="0033083F"/>
    <w:rsid w:val="003312D3"/>
    <w:rsid w:val="00332A60"/>
    <w:rsid w:val="00333158"/>
    <w:rsid w:val="003333D3"/>
    <w:rsid w:val="00333A4C"/>
    <w:rsid w:val="0033486B"/>
    <w:rsid w:val="0033486E"/>
    <w:rsid w:val="00334A27"/>
    <w:rsid w:val="00335B5C"/>
    <w:rsid w:val="00336382"/>
    <w:rsid w:val="0033771F"/>
    <w:rsid w:val="00337C0E"/>
    <w:rsid w:val="00340C1B"/>
    <w:rsid w:val="0034137B"/>
    <w:rsid w:val="00341905"/>
    <w:rsid w:val="00341E35"/>
    <w:rsid w:val="0034219A"/>
    <w:rsid w:val="00342C13"/>
    <w:rsid w:val="0034362E"/>
    <w:rsid w:val="00343B6E"/>
    <w:rsid w:val="003440A3"/>
    <w:rsid w:val="00344667"/>
    <w:rsid w:val="00344725"/>
    <w:rsid w:val="00345588"/>
    <w:rsid w:val="003458D0"/>
    <w:rsid w:val="0035099A"/>
    <w:rsid w:val="00351537"/>
    <w:rsid w:val="003519AF"/>
    <w:rsid w:val="003527DD"/>
    <w:rsid w:val="00352C9D"/>
    <w:rsid w:val="003542FC"/>
    <w:rsid w:val="00354AC7"/>
    <w:rsid w:val="003552E0"/>
    <w:rsid w:val="003555DE"/>
    <w:rsid w:val="00356722"/>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88"/>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8C7"/>
    <w:rsid w:val="00374ADA"/>
    <w:rsid w:val="00374CDD"/>
    <w:rsid w:val="003753CA"/>
    <w:rsid w:val="003757F2"/>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189"/>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97CE9"/>
    <w:rsid w:val="003A04E3"/>
    <w:rsid w:val="003A073F"/>
    <w:rsid w:val="003A187E"/>
    <w:rsid w:val="003A1B84"/>
    <w:rsid w:val="003A2183"/>
    <w:rsid w:val="003A2340"/>
    <w:rsid w:val="003A25E4"/>
    <w:rsid w:val="003A268B"/>
    <w:rsid w:val="003A2A44"/>
    <w:rsid w:val="003A2E6A"/>
    <w:rsid w:val="003A399C"/>
    <w:rsid w:val="003A3C1B"/>
    <w:rsid w:val="003A3DCD"/>
    <w:rsid w:val="003A43DE"/>
    <w:rsid w:val="003A46F9"/>
    <w:rsid w:val="003A49B5"/>
    <w:rsid w:val="003A7249"/>
    <w:rsid w:val="003A7912"/>
    <w:rsid w:val="003B036E"/>
    <w:rsid w:val="003B0971"/>
    <w:rsid w:val="003B0A14"/>
    <w:rsid w:val="003B1940"/>
    <w:rsid w:val="003B1E87"/>
    <w:rsid w:val="003B2462"/>
    <w:rsid w:val="003B246F"/>
    <w:rsid w:val="003B3E7E"/>
    <w:rsid w:val="003B46B4"/>
    <w:rsid w:val="003B5CAB"/>
    <w:rsid w:val="003B6A8A"/>
    <w:rsid w:val="003B6D0C"/>
    <w:rsid w:val="003B7066"/>
    <w:rsid w:val="003B78AC"/>
    <w:rsid w:val="003B7EC1"/>
    <w:rsid w:val="003C0024"/>
    <w:rsid w:val="003C00A2"/>
    <w:rsid w:val="003C0A81"/>
    <w:rsid w:val="003C1CCC"/>
    <w:rsid w:val="003C2043"/>
    <w:rsid w:val="003C2250"/>
    <w:rsid w:val="003C2496"/>
    <w:rsid w:val="003C2926"/>
    <w:rsid w:val="003C4463"/>
    <w:rsid w:val="003C4CAB"/>
    <w:rsid w:val="003C659F"/>
    <w:rsid w:val="003C699C"/>
    <w:rsid w:val="003C6C85"/>
    <w:rsid w:val="003C6F58"/>
    <w:rsid w:val="003C7B4E"/>
    <w:rsid w:val="003C7BD5"/>
    <w:rsid w:val="003D0A6E"/>
    <w:rsid w:val="003D0AAA"/>
    <w:rsid w:val="003D0DF2"/>
    <w:rsid w:val="003D228F"/>
    <w:rsid w:val="003D38E4"/>
    <w:rsid w:val="003D47C3"/>
    <w:rsid w:val="003D4CEC"/>
    <w:rsid w:val="003D4EF2"/>
    <w:rsid w:val="003D59D5"/>
    <w:rsid w:val="003D5DEA"/>
    <w:rsid w:val="003D5E81"/>
    <w:rsid w:val="003D6073"/>
    <w:rsid w:val="003D64C4"/>
    <w:rsid w:val="003D753D"/>
    <w:rsid w:val="003E05C7"/>
    <w:rsid w:val="003E2030"/>
    <w:rsid w:val="003E2697"/>
    <w:rsid w:val="003E2E7E"/>
    <w:rsid w:val="003E3112"/>
    <w:rsid w:val="003E3D82"/>
    <w:rsid w:val="003E3FA1"/>
    <w:rsid w:val="003E52A2"/>
    <w:rsid w:val="003E56D8"/>
    <w:rsid w:val="003E591F"/>
    <w:rsid w:val="003E5A06"/>
    <w:rsid w:val="003E5A54"/>
    <w:rsid w:val="003E6F33"/>
    <w:rsid w:val="003E7AD5"/>
    <w:rsid w:val="003F0194"/>
    <w:rsid w:val="003F0D91"/>
    <w:rsid w:val="003F17BA"/>
    <w:rsid w:val="003F1DC4"/>
    <w:rsid w:val="003F311C"/>
    <w:rsid w:val="003F3D76"/>
    <w:rsid w:val="003F4307"/>
    <w:rsid w:val="003F436C"/>
    <w:rsid w:val="003F46D1"/>
    <w:rsid w:val="003F694C"/>
    <w:rsid w:val="003F6FBE"/>
    <w:rsid w:val="003F727B"/>
    <w:rsid w:val="003F77E2"/>
    <w:rsid w:val="003F7FE1"/>
    <w:rsid w:val="00401245"/>
    <w:rsid w:val="004013F3"/>
    <w:rsid w:val="00401418"/>
    <w:rsid w:val="004022CB"/>
    <w:rsid w:val="004023F2"/>
    <w:rsid w:val="004044E2"/>
    <w:rsid w:val="004056CB"/>
    <w:rsid w:val="00406096"/>
    <w:rsid w:val="00406830"/>
    <w:rsid w:val="00406EE1"/>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E3E"/>
    <w:rsid w:val="0041690F"/>
    <w:rsid w:val="00416AE9"/>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0F35"/>
    <w:rsid w:val="00431A03"/>
    <w:rsid w:val="004329E6"/>
    <w:rsid w:val="00432BF2"/>
    <w:rsid w:val="0043366D"/>
    <w:rsid w:val="0043558F"/>
    <w:rsid w:val="00437054"/>
    <w:rsid w:val="004405DB"/>
    <w:rsid w:val="00440AC3"/>
    <w:rsid w:val="00440D7A"/>
    <w:rsid w:val="00440EA2"/>
    <w:rsid w:val="004410AD"/>
    <w:rsid w:val="00441909"/>
    <w:rsid w:val="00441AC0"/>
    <w:rsid w:val="00442549"/>
    <w:rsid w:val="0044493E"/>
    <w:rsid w:val="00444F50"/>
    <w:rsid w:val="0044575B"/>
    <w:rsid w:val="00445E99"/>
    <w:rsid w:val="00445ED4"/>
    <w:rsid w:val="00446921"/>
    <w:rsid w:val="004505D5"/>
    <w:rsid w:val="004508F4"/>
    <w:rsid w:val="004513A6"/>
    <w:rsid w:val="0045163F"/>
    <w:rsid w:val="00451FC4"/>
    <w:rsid w:val="00452702"/>
    <w:rsid w:val="004530B2"/>
    <w:rsid w:val="004539B9"/>
    <w:rsid w:val="00454FEA"/>
    <w:rsid w:val="004564B4"/>
    <w:rsid w:val="004570AC"/>
    <w:rsid w:val="004570EE"/>
    <w:rsid w:val="00457CEC"/>
    <w:rsid w:val="00457D58"/>
    <w:rsid w:val="00460E98"/>
    <w:rsid w:val="004611DF"/>
    <w:rsid w:val="0046122B"/>
    <w:rsid w:val="004613F9"/>
    <w:rsid w:val="00461410"/>
    <w:rsid w:val="00462401"/>
    <w:rsid w:val="00463A96"/>
    <w:rsid w:val="00463D7D"/>
    <w:rsid w:val="00463EFD"/>
    <w:rsid w:val="00464E07"/>
    <w:rsid w:val="00465150"/>
    <w:rsid w:val="0046628B"/>
    <w:rsid w:val="0046674D"/>
    <w:rsid w:val="0046704B"/>
    <w:rsid w:val="00467F04"/>
    <w:rsid w:val="004713C1"/>
    <w:rsid w:val="004716C4"/>
    <w:rsid w:val="00471C21"/>
    <w:rsid w:val="00473BEF"/>
    <w:rsid w:val="00474181"/>
    <w:rsid w:val="00474920"/>
    <w:rsid w:val="00474C95"/>
    <w:rsid w:val="0047511F"/>
    <w:rsid w:val="0047550A"/>
    <w:rsid w:val="004762AE"/>
    <w:rsid w:val="00476399"/>
    <w:rsid w:val="0047674A"/>
    <w:rsid w:val="00476F5B"/>
    <w:rsid w:val="004775D5"/>
    <w:rsid w:val="00477C5F"/>
    <w:rsid w:val="00477EDE"/>
    <w:rsid w:val="00480051"/>
    <w:rsid w:val="004807A0"/>
    <w:rsid w:val="004807F5"/>
    <w:rsid w:val="004814A1"/>
    <w:rsid w:val="004817E8"/>
    <w:rsid w:val="004829AA"/>
    <w:rsid w:val="00483F35"/>
    <w:rsid w:val="00483FD0"/>
    <w:rsid w:val="004842DD"/>
    <w:rsid w:val="00484B1D"/>
    <w:rsid w:val="00484DBA"/>
    <w:rsid w:val="00486D60"/>
    <w:rsid w:val="004872F6"/>
    <w:rsid w:val="00487E60"/>
    <w:rsid w:val="00490442"/>
    <w:rsid w:val="00490A92"/>
    <w:rsid w:val="00490D56"/>
    <w:rsid w:val="00490D58"/>
    <w:rsid w:val="00491616"/>
    <w:rsid w:val="00491D00"/>
    <w:rsid w:val="0049209C"/>
    <w:rsid w:val="00492294"/>
    <w:rsid w:val="0049234E"/>
    <w:rsid w:val="00492730"/>
    <w:rsid w:val="00492B3A"/>
    <w:rsid w:val="00493510"/>
    <w:rsid w:val="00494080"/>
    <w:rsid w:val="00494761"/>
    <w:rsid w:val="00495002"/>
    <w:rsid w:val="00496714"/>
    <w:rsid w:val="004A039E"/>
    <w:rsid w:val="004A091C"/>
    <w:rsid w:val="004A0E95"/>
    <w:rsid w:val="004A126D"/>
    <w:rsid w:val="004A159A"/>
    <w:rsid w:val="004A37FD"/>
    <w:rsid w:val="004A49BE"/>
    <w:rsid w:val="004A4CC8"/>
    <w:rsid w:val="004A5211"/>
    <w:rsid w:val="004A53E3"/>
    <w:rsid w:val="004A5678"/>
    <w:rsid w:val="004A5DDD"/>
    <w:rsid w:val="004A6DEE"/>
    <w:rsid w:val="004A6E1C"/>
    <w:rsid w:val="004A775E"/>
    <w:rsid w:val="004B01E1"/>
    <w:rsid w:val="004B0E42"/>
    <w:rsid w:val="004B1375"/>
    <w:rsid w:val="004B1E5A"/>
    <w:rsid w:val="004B229D"/>
    <w:rsid w:val="004B3440"/>
    <w:rsid w:val="004B3870"/>
    <w:rsid w:val="004B4262"/>
    <w:rsid w:val="004B4F5F"/>
    <w:rsid w:val="004B5283"/>
    <w:rsid w:val="004B6176"/>
    <w:rsid w:val="004B686B"/>
    <w:rsid w:val="004B6B97"/>
    <w:rsid w:val="004B6DE2"/>
    <w:rsid w:val="004B7524"/>
    <w:rsid w:val="004C00A5"/>
    <w:rsid w:val="004C04DF"/>
    <w:rsid w:val="004C094C"/>
    <w:rsid w:val="004C0C33"/>
    <w:rsid w:val="004C0D4F"/>
    <w:rsid w:val="004C3495"/>
    <w:rsid w:val="004C3603"/>
    <w:rsid w:val="004C41DC"/>
    <w:rsid w:val="004C48D3"/>
    <w:rsid w:val="004C5A01"/>
    <w:rsid w:val="004C74E9"/>
    <w:rsid w:val="004C7F1F"/>
    <w:rsid w:val="004D09CC"/>
    <w:rsid w:val="004D1B24"/>
    <w:rsid w:val="004D1B6D"/>
    <w:rsid w:val="004D3652"/>
    <w:rsid w:val="004D4494"/>
    <w:rsid w:val="004D48B4"/>
    <w:rsid w:val="004D4B1A"/>
    <w:rsid w:val="004D4D0C"/>
    <w:rsid w:val="004D4ED2"/>
    <w:rsid w:val="004D5613"/>
    <w:rsid w:val="004D569C"/>
    <w:rsid w:val="004D63AF"/>
    <w:rsid w:val="004E0875"/>
    <w:rsid w:val="004E16F6"/>
    <w:rsid w:val="004E22B0"/>
    <w:rsid w:val="004E2428"/>
    <w:rsid w:val="004E2772"/>
    <w:rsid w:val="004E292C"/>
    <w:rsid w:val="004E2F5E"/>
    <w:rsid w:val="004E348B"/>
    <w:rsid w:val="004E3B4B"/>
    <w:rsid w:val="004E3D43"/>
    <w:rsid w:val="004E4E24"/>
    <w:rsid w:val="004E4E27"/>
    <w:rsid w:val="004E68E9"/>
    <w:rsid w:val="004E6959"/>
    <w:rsid w:val="004E6B05"/>
    <w:rsid w:val="004E77DC"/>
    <w:rsid w:val="004E7B9E"/>
    <w:rsid w:val="004F217D"/>
    <w:rsid w:val="004F28C3"/>
    <w:rsid w:val="004F3225"/>
    <w:rsid w:val="004F34F4"/>
    <w:rsid w:val="004F3A20"/>
    <w:rsid w:val="004F466E"/>
    <w:rsid w:val="004F48CA"/>
    <w:rsid w:val="004F4E7F"/>
    <w:rsid w:val="004F5A32"/>
    <w:rsid w:val="004F5ADB"/>
    <w:rsid w:val="004F60B1"/>
    <w:rsid w:val="004F6F6D"/>
    <w:rsid w:val="004F71AA"/>
    <w:rsid w:val="00500062"/>
    <w:rsid w:val="00500476"/>
    <w:rsid w:val="005006F3"/>
    <w:rsid w:val="0050078D"/>
    <w:rsid w:val="005011EA"/>
    <w:rsid w:val="00501587"/>
    <w:rsid w:val="0050327B"/>
    <w:rsid w:val="005036B8"/>
    <w:rsid w:val="00505E6A"/>
    <w:rsid w:val="005063B3"/>
    <w:rsid w:val="0050694D"/>
    <w:rsid w:val="00506B77"/>
    <w:rsid w:val="0050759E"/>
    <w:rsid w:val="00507AA3"/>
    <w:rsid w:val="005102D5"/>
    <w:rsid w:val="00510895"/>
    <w:rsid w:val="0051133A"/>
    <w:rsid w:val="0051176D"/>
    <w:rsid w:val="00511DA9"/>
    <w:rsid w:val="00512086"/>
    <w:rsid w:val="00512B48"/>
    <w:rsid w:val="00512ECA"/>
    <w:rsid w:val="005138D6"/>
    <w:rsid w:val="00513BB0"/>
    <w:rsid w:val="00514DF7"/>
    <w:rsid w:val="0051551E"/>
    <w:rsid w:val="005164BC"/>
    <w:rsid w:val="0051671A"/>
    <w:rsid w:val="00516D6D"/>
    <w:rsid w:val="00516FDB"/>
    <w:rsid w:val="0051713E"/>
    <w:rsid w:val="00517583"/>
    <w:rsid w:val="00517C19"/>
    <w:rsid w:val="00521368"/>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16AB"/>
    <w:rsid w:val="00532191"/>
    <w:rsid w:val="00533C6E"/>
    <w:rsid w:val="005351E8"/>
    <w:rsid w:val="0053629F"/>
    <w:rsid w:val="00536BA8"/>
    <w:rsid w:val="00536D04"/>
    <w:rsid w:val="00537411"/>
    <w:rsid w:val="00540473"/>
    <w:rsid w:val="005426D6"/>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ABB"/>
    <w:rsid w:val="00554C9F"/>
    <w:rsid w:val="005558AC"/>
    <w:rsid w:val="00555D4D"/>
    <w:rsid w:val="0055702A"/>
    <w:rsid w:val="005572CC"/>
    <w:rsid w:val="00557767"/>
    <w:rsid w:val="005610EE"/>
    <w:rsid w:val="0056119B"/>
    <w:rsid w:val="00561599"/>
    <w:rsid w:val="00562102"/>
    <w:rsid w:val="005631E1"/>
    <w:rsid w:val="0056322F"/>
    <w:rsid w:val="00564D45"/>
    <w:rsid w:val="0056761B"/>
    <w:rsid w:val="005704EA"/>
    <w:rsid w:val="005721B3"/>
    <w:rsid w:val="00572F88"/>
    <w:rsid w:val="005738D5"/>
    <w:rsid w:val="00573DD2"/>
    <w:rsid w:val="00574C19"/>
    <w:rsid w:val="00575AA1"/>
    <w:rsid w:val="00575B91"/>
    <w:rsid w:val="00576151"/>
    <w:rsid w:val="00576368"/>
    <w:rsid w:val="005764D2"/>
    <w:rsid w:val="00577D5A"/>
    <w:rsid w:val="00580D25"/>
    <w:rsid w:val="00580ECD"/>
    <w:rsid w:val="005815C3"/>
    <w:rsid w:val="00583418"/>
    <w:rsid w:val="005836E8"/>
    <w:rsid w:val="005837DE"/>
    <w:rsid w:val="00584799"/>
    <w:rsid w:val="00585490"/>
    <w:rsid w:val="00585964"/>
    <w:rsid w:val="005861C9"/>
    <w:rsid w:val="00586B0B"/>
    <w:rsid w:val="00587308"/>
    <w:rsid w:val="00587CFE"/>
    <w:rsid w:val="00587DFA"/>
    <w:rsid w:val="0059003D"/>
    <w:rsid w:val="00590323"/>
    <w:rsid w:val="00592401"/>
    <w:rsid w:val="00592642"/>
    <w:rsid w:val="00592D57"/>
    <w:rsid w:val="00594C22"/>
    <w:rsid w:val="00594C68"/>
    <w:rsid w:val="0059530B"/>
    <w:rsid w:val="005954BC"/>
    <w:rsid w:val="00595549"/>
    <w:rsid w:val="00595A0A"/>
    <w:rsid w:val="00596454"/>
    <w:rsid w:val="0059698A"/>
    <w:rsid w:val="005A002B"/>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697"/>
    <w:rsid w:val="005B3D44"/>
    <w:rsid w:val="005B44FA"/>
    <w:rsid w:val="005B5DB7"/>
    <w:rsid w:val="005B6285"/>
    <w:rsid w:val="005B718D"/>
    <w:rsid w:val="005B71BD"/>
    <w:rsid w:val="005B7538"/>
    <w:rsid w:val="005C0476"/>
    <w:rsid w:val="005C0A57"/>
    <w:rsid w:val="005C0C42"/>
    <w:rsid w:val="005C187E"/>
    <w:rsid w:val="005C19C4"/>
    <w:rsid w:val="005C258C"/>
    <w:rsid w:val="005C2E98"/>
    <w:rsid w:val="005C470A"/>
    <w:rsid w:val="005C5309"/>
    <w:rsid w:val="005C5848"/>
    <w:rsid w:val="005C5F6B"/>
    <w:rsid w:val="005C6143"/>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D6B8A"/>
    <w:rsid w:val="005D711A"/>
    <w:rsid w:val="005E1E9C"/>
    <w:rsid w:val="005E1FEF"/>
    <w:rsid w:val="005E2C2C"/>
    <w:rsid w:val="005E345A"/>
    <w:rsid w:val="005E4261"/>
    <w:rsid w:val="005E477E"/>
    <w:rsid w:val="005E480F"/>
    <w:rsid w:val="005E60C8"/>
    <w:rsid w:val="005E64C8"/>
    <w:rsid w:val="005E6539"/>
    <w:rsid w:val="005E69DE"/>
    <w:rsid w:val="005E6EFD"/>
    <w:rsid w:val="005F005F"/>
    <w:rsid w:val="005F04E2"/>
    <w:rsid w:val="005F11C1"/>
    <w:rsid w:val="005F122C"/>
    <w:rsid w:val="005F1A62"/>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526"/>
    <w:rsid w:val="006038D1"/>
    <w:rsid w:val="00604524"/>
    <w:rsid w:val="00604C79"/>
    <w:rsid w:val="00604D63"/>
    <w:rsid w:val="00604DFC"/>
    <w:rsid w:val="0060548F"/>
    <w:rsid w:val="006054C2"/>
    <w:rsid w:val="006057F5"/>
    <w:rsid w:val="00605FE9"/>
    <w:rsid w:val="0060691C"/>
    <w:rsid w:val="00606994"/>
    <w:rsid w:val="00606EA8"/>
    <w:rsid w:val="006077C4"/>
    <w:rsid w:val="006078C2"/>
    <w:rsid w:val="006105A0"/>
    <w:rsid w:val="00611CC1"/>
    <w:rsid w:val="006123AD"/>
    <w:rsid w:val="00612545"/>
    <w:rsid w:val="00612BFE"/>
    <w:rsid w:val="00613164"/>
    <w:rsid w:val="00613298"/>
    <w:rsid w:val="00613633"/>
    <w:rsid w:val="006136AC"/>
    <w:rsid w:val="006136C8"/>
    <w:rsid w:val="00613A60"/>
    <w:rsid w:val="00613E6D"/>
    <w:rsid w:val="00613FCF"/>
    <w:rsid w:val="006142A3"/>
    <w:rsid w:val="00614E4B"/>
    <w:rsid w:val="00614F22"/>
    <w:rsid w:val="00614FC8"/>
    <w:rsid w:val="0061540B"/>
    <w:rsid w:val="006161C0"/>
    <w:rsid w:val="006161D6"/>
    <w:rsid w:val="006167FE"/>
    <w:rsid w:val="00617428"/>
    <w:rsid w:val="006179FD"/>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131"/>
    <w:rsid w:val="00643274"/>
    <w:rsid w:val="00643B46"/>
    <w:rsid w:val="006458B5"/>
    <w:rsid w:val="00645C61"/>
    <w:rsid w:val="00646584"/>
    <w:rsid w:val="00646CD3"/>
    <w:rsid w:val="006476FB"/>
    <w:rsid w:val="00650151"/>
    <w:rsid w:val="00650DA3"/>
    <w:rsid w:val="00651ADE"/>
    <w:rsid w:val="00651B8F"/>
    <w:rsid w:val="00651CF2"/>
    <w:rsid w:val="00651E3F"/>
    <w:rsid w:val="0065271C"/>
    <w:rsid w:val="006529FD"/>
    <w:rsid w:val="00652AAC"/>
    <w:rsid w:val="00652CF2"/>
    <w:rsid w:val="0065387D"/>
    <w:rsid w:val="00653E5C"/>
    <w:rsid w:val="00653EEC"/>
    <w:rsid w:val="0065505C"/>
    <w:rsid w:val="00655397"/>
    <w:rsid w:val="006557B0"/>
    <w:rsid w:val="00655B8B"/>
    <w:rsid w:val="00656568"/>
    <w:rsid w:val="00656C47"/>
    <w:rsid w:val="006573F3"/>
    <w:rsid w:val="0065795B"/>
    <w:rsid w:val="00657CEA"/>
    <w:rsid w:val="00660090"/>
    <w:rsid w:val="00660229"/>
    <w:rsid w:val="00660881"/>
    <w:rsid w:val="00660891"/>
    <w:rsid w:val="006608A1"/>
    <w:rsid w:val="00660F08"/>
    <w:rsid w:val="006610FA"/>
    <w:rsid w:val="006611D3"/>
    <w:rsid w:val="006627D6"/>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D22"/>
    <w:rsid w:val="00673261"/>
    <w:rsid w:val="00673D7E"/>
    <w:rsid w:val="00674EEF"/>
    <w:rsid w:val="00675B97"/>
    <w:rsid w:val="0067765C"/>
    <w:rsid w:val="00677B0B"/>
    <w:rsid w:val="00680161"/>
    <w:rsid w:val="006805F8"/>
    <w:rsid w:val="0068175B"/>
    <w:rsid w:val="006817B4"/>
    <w:rsid w:val="006825D1"/>
    <w:rsid w:val="0068280F"/>
    <w:rsid w:val="00682A4D"/>
    <w:rsid w:val="00683642"/>
    <w:rsid w:val="00684184"/>
    <w:rsid w:val="006842E1"/>
    <w:rsid w:val="00684AA6"/>
    <w:rsid w:val="006856C0"/>
    <w:rsid w:val="006877DB"/>
    <w:rsid w:val="00687842"/>
    <w:rsid w:val="00687B50"/>
    <w:rsid w:val="00687C17"/>
    <w:rsid w:val="00687F1F"/>
    <w:rsid w:val="0069017A"/>
    <w:rsid w:val="00690490"/>
    <w:rsid w:val="006918EE"/>
    <w:rsid w:val="00691F11"/>
    <w:rsid w:val="00692682"/>
    <w:rsid w:val="00692A6A"/>
    <w:rsid w:val="00692F61"/>
    <w:rsid w:val="00692F75"/>
    <w:rsid w:val="0069304D"/>
    <w:rsid w:val="00693933"/>
    <w:rsid w:val="00693F98"/>
    <w:rsid w:val="00694373"/>
    <w:rsid w:val="0069504A"/>
    <w:rsid w:val="00695558"/>
    <w:rsid w:val="00695FEA"/>
    <w:rsid w:val="0069618B"/>
    <w:rsid w:val="0069658E"/>
    <w:rsid w:val="00696C66"/>
    <w:rsid w:val="006A05A5"/>
    <w:rsid w:val="006A0CBB"/>
    <w:rsid w:val="006A1353"/>
    <w:rsid w:val="006A25F4"/>
    <w:rsid w:val="006A2C54"/>
    <w:rsid w:val="006A3B3B"/>
    <w:rsid w:val="006A48AC"/>
    <w:rsid w:val="006A49DB"/>
    <w:rsid w:val="006A4A7F"/>
    <w:rsid w:val="006A6971"/>
    <w:rsid w:val="006A6E83"/>
    <w:rsid w:val="006A7F13"/>
    <w:rsid w:val="006A7F66"/>
    <w:rsid w:val="006B0022"/>
    <w:rsid w:val="006B0442"/>
    <w:rsid w:val="006B04EF"/>
    <w:rsid w:val="006B2AF3"/>
    <w:rsid w:val="006B4BDB"/>
    <w:rsid w:val="006B50FA"/>
    <w:rsid w:val="006B6698"/>
    <w:rsid w:val="006B6F08"/>
    <w:rsid w:val="006C0355"/>
    <w:rsid w:val="006C1590"/>
    <w:rsid w:val="006C29CF"/>
    <w:rsid w:val="006C2B2A"/>
    <w:rsid w:val="006C2FB8"/>
    <w:rsid w:val="006C2FC4"/>
    <w:rsid w:val="006C3083"/>
    <w:rsid w:val="006C37D5"/>
    <w:rsid w:val="006C38FB"/>
    <w:rsid w:val="006C39BE"/>
    <w:rsid w:val="006C3AE8"/>
    <w:rsid w:val="006C3EF4"/>
    <w:rsid w:val="006C3F66"/>
    <w:rsid w:val="006C4276"/>
    <w:rsid w:val="006C4D50"/>
    <w:rsid w:val="006C4F31"/>
    <w:rsid w:val="006C5B74"/>
    <w:rsid w:val="006C6843"/>
    <w:rsid w:val="006C6FA5"/>
    <w:rsid w:val="006C7D03"/>
    <w:rsid w:val="006C7D96"/>
    <w:rsid w:val="006D0146"/>
    <w:rsid w:val="006D0182"/>
    <w:rsid w:val="006D08AE"/>
    <w:rsid w:val="006D098E"/>
    <w:rsid w:val="006D0A30"/>
    <w:rsid w:val="006D17F2"/>
    <w:rsid w:val="006D1BCA"/>
    <w:rsid w:val="006D30E6"/>
    <w:rsid w:val="006D35B4"/>
    <w:rsid w:val="006D5047"/>
    <w:rsid w:val="006D509A"/>
    <w:rsid w:val="006D516E"/>
    <w:rsid w:val="006D53B5"/>
    <w:rsid w:val="006D669F"/>
    <w:rsid w:val="006D7810"/>
    <w:rsid w:val="006E0397"/>
    <w:rsid w:val="006E064C"/>
    <w:rsid w:val="006E082B"/>
    <w:rsid w:val="006E0B5C"/>
    <w:rsid w:val="006E0C02"/>
    <w:rsid w:val="006E1452"/>
    <w:rsid w:val="006E16E6"/>
    <w:rsid w:val="006E1D6A"/>
    <w:rsid w:val="006E1ECC"/>
    <w:rsid w:val="006E2D78"/>
    <w:rsid w:val="006E2E2A"/>
    <w:rsid w:val="006E390D"/>
    <w:rsid w:val="006E41D3"/>
    <w:rsid w:val="006E5419"/>
    <w:rsid w:val="006E5442"/>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EEE"/>
    <w:rsid w:val="006F1F45"/>
    <w:rsid w:val="006F31B8"/>
    <w:rsid w:val="006F3318"/>
    <w:rsid w:val="006F3935"/>
    <w:rsid w:val="006F3AD6"/>
    <w:rsid w:val="006F3F4C"/>
    <w:rsid w:val="006F466B"/>
    <w:rsid w:val="006F4EAF"/>
    <w:rsid w:val="006F4F07"/>
    <w:rsid w:val="006F5135"/>
    <w:rsid w:val="006F5597"/>
    <w:rsid w:val="006F56AE"/>
    <w:rsid w:val="006F5B07"/>
    <w:rsid w:val="006F6264"/>
    <w:rsid w:val="00700960"/>
    <w:rsid w:val="00700AB6"/>
    <w:rsid w:val="0070174C"/>
    <w:rsid w:val="00701B60"/>
    <w:rsid w:val="00701BF4"/>
    <w:rsid w:val="00702525"/>
    <w:rsid w:val="007025E1"/>
    <w:rsid w:val="00702C53"/>
    <w:rsid w:val="00703608"/>
    <w:rsid w:val="007038B6"/>
    <w:rsid w:val="00704106"/>
    <w:rsid w:val="007050EC"/>
    <w:rsid w:val="0070671B"/>
    <w:rsid w:val="007070E1"/>
    <w:rsid w:val="00707EA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176E0"/>
    <w:rsid w:val="007205B8"/>
    <w:rsid w:val="0072088F"/>
    <w:rsid w:val="007210DE"/>
    <w:rsid w:val="0072131D"/>
    <w:rsid w:val="00721979"/>
    <w:rsid w:val="00721A7C"/>
    <w:rsid w:val="00724091"/>
    <w:rsid w:val="00724A26"/>
    <w:rsid w:val="00725116"/>
    <w:rsid w:val="007251C3"/>
    <w:rsid w:val="0072566B"/>
    <w:rsid w:val="00726417"/>
    <w:rsid w:val="00726B9D"/>
    <w:rsid w:val="0072741B"/>
    <w:rsid w:val="0072744C"/>
    <w:rsid w:val="00727579"/>
    <w:rsid w:val="00727CFB"/>
    <w:rsid w:val="00730084"/>
    <w:rsid w:val="00731319"/>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CC3"/>
    <w:rsid w:val="00743D37"/>
    <w:rsid w:val="00743F78"/>
    <w:rsid w:val="0074402B"/>
    <w:rsid w:val="00744C1F"/>
    <w:rsid w:val="007456A3"/>
    <w:rsid w:val="00745705"/>
    <w:rsid w:val="00745CF6"/>
    <w:rsid w:val="007465BA"/>
    <w:rsid w:val="00747701"/>
    <w:rsid w:val="00751A5A"/>
    <w:rsid w:val="007525FD"/>
    <w:rsid w:val="00752C30"/>
    <w:rsid w:val="00752C81"/>
    <w:rsid w:val="007534BE"/>
    <w:rsid w:val="00753964"/>
    <w:rsid w:val="00753AC2"/>
    <w:rsid w:val="0075428B"/>
    <w:rsid w:val="00754637"/>
    <w:rsid w:val="00755098"/>
    <w:rsid w:val="00755897"/>
    <w:rsid w:val="00755C20"/>
    <w:rsid w:val="00757840"/>
    <w:rsid w:val="00757E9C"/>
    <w:rsid w:val="00761284"/>
    <w:rsid w:val="00761A53"/>
    <w:rsid w:val="0076206A"/>
    <w:rsid w:val="007621EF"/>
    <w:rsid w:val="00762896"/>
    <w:rsid w:val="0076297B"/>
    <w:rsid w:val="007631C1"/>
    <w:rsid w:val="007637DF"/>
    <w:rsid w:val="00763FC2"/>
    <w:rsid w:val="0076423E"/>
    <w:rsid w:val="0076451B"/>
    <w:rsid w:val="007653C1"/>
    <w:rsid w:val="0076610B"/>
    <w:rsid w:val="00766263"/>
    <w:rsid w:val="0076635D"/>
    <w:rsid w:val="00766858"/>
    <w:rsid w:val="007704E1"/>
    <w:rsid w:val="007709FF"/>
    <w:rsid w:val="0077157A"/>
    <w:rsid w:val="007717DE"/>
    <w:rsid w:val="00771980"/>
    <w:rsid w:val="00771EDD"/>
    <w:rsid w:val="00772586"/>
    <w:rsid w:val="0077297F"/>
    <w:rsid w:val="007729AF"/>
    <w:rsid w:val="00772DAA"/>
    <w:rsid w:val="00772FF5"/>
    <w:rsid w:val="00773373"/>
    <w:rsid w:val="00773A5A"/>
    <w:rsid w:val="007740F6"/>
    <w:rsid w:val="007741C0"/>
    <w:rsid w:val="0077426D"/>
    <w:rsid w:val="00775200"/>
    <w:rsid w:val="00776DC6"/>
    <w:rsid w:val="00777681"/>
    <w:rsid w:val="00777880"/>
    <w:rsid w:val="007806A8"/>
    <w:rsid w:val="00781085"/>
    <w:rsid w:val="007815D3"/>
    <w:rsid w:val="00781AB8"/>
    <w:rsid w:val="00781D5E"/>
    <w:rsid w:val="00782A3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9C"/>
    <w:rsid w:val="007940E6"/>
    <w:rsid w:val="00794A9C"/>
    <w:rsid w:val="00795115"/>
    <w:rsid w:val="0079556B"/>
    <w:rsid w:val="00795E20"/>
    <w:rsid w:val="0079602E"/>
    <w:rsid w:val="007964C8"/>
    <w:rsid w:val="00796892"/>
    <w:rsid w:val="00796E2A"/>
    <w:rsid w:val="00797130"/>
    <w:rsid w:val="00797465"/>
    <w:rsid w:val="00797539"/>
    <w:rsid w:val="00797890"/>
    <w:rsid w:val="00797C3B"/>
    <w:rsid w:val="007A0FE4"/>
    <w:rsid w:val="007A1068"/>
    <w:rsid w:val="007A1117"/>
    <w:rsid w:val="007A12E6"/>
    <w:rsid w:val="007A1613"/>
    <w:rsid w:val="007A277D"/>
    <w:rsid w:val="007A2CB1"/>
    <w:rsid w:val="007A3388"/>
    <w:rsid w:val="007A3477"/>
    <w:rsid w:val="007A43CC"/>
    <w:rsid w:val="007A47D8"/>
    <w:rsid w:val="007A487A"/>
    <w:rsid w:val="007A5290"/>
    <w:rsid w:val="007A5B10"/>
    <w:rsid w:val="007A5E8D"/>
    <w:rsid w:val="007A5E95"/>
    <w:rsid w:val="007A734B"/>
    <w:rsid w:val="007A79FC"/>
    <w:rsid w:val="007A7DBF"/>
    <w:rsid w:val="007B0C24"/>
    <w:rsid w:val="007B1830"/>
    <w:rsid w:val="007B2B5C"/>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78D"/>
    <w:rsid w:val="007C2970"/>
    <w:rsid w:val="007C33DB"/>
    <w:rsid w:val="007C3695"/>
    <w:rsid w:val="007C45B7"/>
    <w:rsid w:val="007C4944"/>
    <w:rsid w:val="007C54B7"/>
    <w:rsid w:val="007C66BD"/>
    <w:rsid w:val="007C6E34"/>
    <w:rsid w:val="007D0352"/>
    <w:rsid w:val="007D12BA"/>
    <w:rsid w:val="007D1486"/>
    <w:rsid w:val="007D14A1"/>
    <w:rsid w:val="007D19D4"/>
    <w:rsid w:val="007D2122"/>
    <w:rsid w:val="007D2CF5"/>
    <w:rsid w:val="007D38AC"/>
    <w:rsid w:val="007D3BCC"/>
    <w:rsid w:val="007D40E6"/>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E6EC3"/>
    <w:rsid w:val="007F05A9"/>
    <w:rsid w:val="007F0B3F"/>
    <w:rsid w:val="007F0BBB"/>
    <w:rsid w:val="007F17E9"/>
    <w:rsid w:val="007F1ECB"/>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A50"/>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2F8E"/>
    <w:rsid w:val="0081300B"/>
    <w:rsid w:val="00813427"/>
    <w:rsid w:val="00814E23"/>
    <w:rsid w:val="00815233"/>
    <w:rsid w:val="00815484"/>
    <w:rsid w:val="008159CC"/>
    <w:rsid w:val="00816B18"/>
    <w:rsid w:val="00816BD9"/>
    <w:rsid w:val="00816F20"/>
    <w:rsid w:val="008171CC"/>
    <w:rsid w:val="008179BD"/>
    <w:rsid w:val="00817B5C"/>
    <w:rsid w:val="00817D40"/>
    <w:rsid w:val="00820069"/>
    <w:rsid w:val="00820426"/>
    <w:rsid w:val="00820F40"/>
    <w:rsid w:val="00821319"/>
    <w:rsid w:val="00821EE8"/>
    <w:rsid w:val="008224DD"/>
    <w:rsid w:val="008238E1"/>
    <w:rsid w:val="008241D1"/>
    <w:rsid w:val="00824315"/>
    <w:rsid w:val="008246DB"/>
    <w:rsid w:val="00825928"/>
    <w:rsid w:val="00826ACC"/>
    <w:rsid w:val="00826C52"/>
    <w:rsid w:val="00826DEC"/>
    <w:rsid w:val="008271F1"/>
    <w:rsid w:val="0082788D"/>
    <w:rsid w:val="00827E61"/>
    <w:rsid w:val="008303F1"/>
    <w:rsid w:val="00830604"/>
    <w:rsid w:val="00830735"/>
    <w:rsid w:val="0083081F"/>
    <w:rsid w:val="00830BB1"/>
    <w:rsid w:val="00831263"/>
    <w:rsid w:val="0083398C"/>
    <w:rsid w:val="00833F20"/>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4F0"/>
    <w:rsid w:val="00843567"/>
    <w:rsid w:val="008439DD"/>
    <w:rsid w:val="00844889"/>
    <w:rsid w:val="008448D7"/>
    <w:rsid w:val="008453CB"/>
    <w:rsid w:val="008458F6"/>
    <w:rsid w:val="00845CC0"/>
    <w:rsid w:val="00845D84"/>
    <w:rsid w:val="00846653"/>
    <w:rsid w:val="00846721"/>
    <w:rsid w:val="00846987"/>
    <w:rsid w:val="008472A5"/>
    <w:rsid w:val="00847453"/>
    <w:rsid w:val="00850283"/>
    <w:rsid w:val="0085060C"/>
    <w:rsid w:val="008506C7"/>
    <w:rsid w:val="00850BE3"/>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3950"/>
    <w:rsid w:val="00864D99"/>
    <w:rsid w:val="00866398"/>
    <w:rsid w:val="00867271"/>
    <w:rsid w:val="0087111E"/>
    <w:rsid w:val="00871403"/>
    <w:rsid w:val="00872E18"/>
    <w:rsid w:val="00873298"/>
    <w:rsid w:val="0087390B"/>
    <w:rsid w:val="00873941"/>
    <w:rsid w:val="00873959"/>
    <w:rsid w:val="00874380"/>
    <w:rsid w:val="00874595"/>
    <w:rsid w:val="00874AEC"/>
    <w:rsid w:val="00875752"/>
    <w:rsid w:val="00876B45"/>
    <w:rsid w:val="00876EF6"/>
    <w:rsid w:val="00876F74"/>
    <w:rsid w:val="00877D0D"/>
    <w:rsid w:val="008804CD"/>
    <w:rsid w:val="008806E4"/>
    <w:rsid w:val="008809D5"/>
    <w:rsid w:val="00880DC8"/>
    <w:rsid w:val="00880E4F"/>
    <w:rsid w:val="00882774"/>
    <w:rsid w:val="00882791"/>
    <w:rsid w:val="0088483A"/>
    <w:rsid w:val="00885DFA"/>
    <w:rsid w:val="00886054"/>
    <w:rsid w:val="00887FA8"/>
    <w:rsid w:val="0089104A"/>
    <w:rsid w:val="0089326B"/>
    <w:rsid w:val="008935AB"/>
    <w:rsid w:val="00894253"/>
    <w:rsid w:val="00894A50"/>
    <w:rsid w:val="00895E36"/>
    <w:rsid w:val="00895FF3"/>
    <w:rsid w:val="00896227"/>
    <w:rsid w:val="00896491"/>
    <w:rsid w:val="00896739"/>
    <w:rsid w:val="008968DC"/>
    <w:rsid w:val="00896918"/>
    <w:rsid w:val="00896D3C"/>
    <w:rsid w:val="0089703E"/>
    <w:rsid w:val="00897096"/>
    <w:rsid w:val="00897EE1"/>
    <w:rsid w:val="008A0CA6"/>
    <w:rsid w:val="008A0CEE"/>
    <w:rsid w:val="008A1816"/>
    <w:rsid w:val="008A2144"/>
    <w:rsid w:val="008A230F"/>
    <w:rsid w:val="008A244A"/>
    <w:rsid w:val="008A2CBD"/>
    <w:rsid w:val="008A2DA5"/>
    <w:rsid w:val="008A35F4"/>
    <w:rsid w:val="008A3CDD"/>
    <w:rsid w:val="008A3F49"/>
    <w:rsid w:val="008A4713"/>
    <w:rsid w:val="008A4C40"/>
    <w:rsid w:val="008A5B07"/>
    <w:rsid w:val="008A6BF4"/>
    <w:rsid w:val="008A71CC"/>
    <w:rsid w:val="008A74A8"/>
    <w:rsid w:val="008B0B5B"/>
    <w:rsid w:val="008B20FD"/>
    <w:rsid w:val="008B2281"/>
    <w:rsid w:val="008B2DE0"/>
    <w:rsid w:val="008B41B3"/>
    <w:rsid w:val="008B461C"/>
    <w:rsid w:val="008B4F34"/>
    <w:rsid w:val="008B595F"/>
    <w:rsid w:val="008B5DC0"/>
    <w:rsid w:val="008B5EB2"/>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3DF1"/>
    <w:rsid w:val="008D4149"/>
    <w:rsid w:val="008D447A"/>
    <w:rsid w:val="008D4D76"/>
    <w:rsid w:val="008D4DDC"/>
    <w:rsid w:val="008D4E62"/>
    <w:rsid w:val="008D5BD4"/>
    <w:rsid w:val="008D5D1C"/>
    <w:rsid w:val="008D68E8"/>
    <w:rsid w:val="008D6AA0"/>
    <w:rsid w:val="008D7946"/>
    <w:rsid w:val="008D7C6A"/>
    <w:rsid w:val="008E0ABC"/>
    <w:rsid w:val="008E15E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245"/>
    <w:rsid w:val="008F336E"/>
    <w:rsid w:val="008F365F"/>
    <w:rsid w:val="008F4093"/>
    <w:rsid w:val="008F453C"/>
    <w:rsid w:val="008F4D6B"/>
    <w:rsid w:val="008F5154"/>
    <w:rsid w:val="008F5A70"/>
    <w:rsid w:val="00901EF6"/>
    <w:rsid w:val="00902212"/>
    <w:rsid w:val="009024F8"/>
    <w:rsid w:val="00903428"/>
    <w:rsid w:val="00903563"/>
    <w:rsid w:val="00903805"/>
    <w:rsid w:val="00903CBE"/>
    <w:rsid w:val="00903D71"/>
    <w:rsid w:val="00904A0E"/>
    <w:rsid w:val="00904CE4"/>
    <w:rsid w:val="00904D87"/>
    <w:rsid w:val="00905989"/>
    <w:rsid w:val="00905DDB"/>
    <w:rsid w:val="0090612D"/>
    <w:rsid w:val="00906506"/>
    <w:rsid w:val="00906BFC"/>
    <w:rsid w:val="00906D29"/>
    <w:rsid w:val="0090736B"/>
    <w:rsid w:val="00907B79"/>
    <w:rsid w:val="0091082F"/>
    <w:rsid w:val="00910C6D"/>
    <w:rsid w:val="00911055"/>
    <w:rsid w:val="00911559"/>
    <w:rsid w:val="00911E0D"/>
    <w:rsid w:val="0091221D"/>
    <w:rsid w:val="00913D7F"/>
    <w:rsid w:val="009156E7"/>
    <w:rsid w:val="009167B8"/>
    <w:rsid w:val="009168DE"/>
    <w:rsid w:val="00921131"/>
    <w:rsid w:val="00921225"/>
    <w:rsid w:val="00921C43"/>
    <w:rsid w:val="0092251F"/>
    <w:rsid w:val="009228E8"/>
    <w:rsid w:val="009236DA"/>
    <w:rsid w:val="00923A06"/>
    <w:rsid w:val="00924A1A"/>
    <w:rsid w:val="009259E6"/>
    <w:rsid w:val="00926483"/>
    <w:rsid w:val="00927186"/>
    <w:rsid w:val="00927AF1"/>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5EAB"/>
    <w:rsid w:val="00946CD9"/>
    <w:rsid w:val="00947140"/>
    <w:rsid w:val="009471B9"/>
    <w:rsid w:val="00947675"/>
    <w:rsid w:val="009479D2"/>
    <w:rsid w:val="00950212"/>
    <w:rsid w:val="00950524"/>
    <w:rsid w:val="00950F71"/>
    <w:rsid w:val="00950F82"/>
    <w:rsid w:val="00952AC1"/>
    <w:rsid w:val="00953C35"/>
    <w:rsid w:val="0095434D"/>
    <w:rsid w:val="00955776"/>
    <w:rsid w:val="00955D24"/>
    <w:rsid w:val="009570DF"/>
    <w:rsid w:val="00957602"/>
    <w:rsid w:val="00957730"/>
    <w:rsid w:val="009577C8"/>
    <w:rsid w:val="00957D2E"/>
    <w:rsid w:val="00957D57"/>
    <w:rsid w:val="0096056A"/>
    <w:rsid w:val="0096083B"/>
    <w:rsid w:val="00962B45"/>
    <w:rsid w:val="00962C11"/>
    <w:rsid w:val="00962EAE"/>
    <w:rsid w:val="00963F1B"/>
    <w:rsid w:val="009642CA"/>
    <w:rsid w:val="00964981"/>
    <w:rsid w:val="00965EA2"/>
    <w:rsid w:val="009673B5"/>
    <w:rsid w:val="00967702"/>
    <w:rsid w:val="00970A7C"/>
    <w:rsid w:val="00971527"/>
    <w:rsid w:val="009715AD"/>
    <w:rsid w:val="0097246A"/>
    <w:rsid w:val="00973033"/>
    <w:rsid w:val="0097380E"/>
    <w:rsid w:val="00973F4F"/>
    <w:rsid w:val="009751FD"/>
    <w:rsid w:val="009755AF"/>
    <w:rsid w:val="00975937"/>
    <w:rsid w:val="009768AE"/>
    <w:rsid w:val="009771E3"/>
    <w:rsid w:val="00980459"/>
    <w:rsid w:val="00980625"/>
    <w:rsid w:val="00983F05"/>
    <w:rsid w:val="00983F47"/>
    <w:rsid w:val="009849C3"/>
    <w:rsid w:val="009851D9"/>
    <w:rsid w:val="009856BA"/>
    <w:rsid w:val="00986177"/>
    <w:rsid w:val="0098673B"/>
    <w:rsid w:val="009868EA"/>
    <w:rsid w:val="00986D06"/>
    <w:rsid w:val="009871D6"/>
    <w:rsid w:val="0098725E"/>
    <w:rsid w:val="0098727F"/>
    <w:rsid w:val="009873E6"/>
    <w:rsid w:val="00991D3F"/>
    <w:rsid w:val="0099263F"/>
    <w:rsid w:val="00993A7E"/>
    <w:rsid w:val="00995174"/>
    <w:rsid w:val="00995BAF"/>
    <w:rsid w:val="0099762E"/>
    <w:rsid w:val="00997ABB"/>
    <w:rsid w:val="009A0BC0"/>
    <w:rsid w:val="009A0CB6"/>
    <w:rsid w:val="009A10CD"/>
    <w:rsid w:val="009A14DC"/>
    <w:rsid w:val="009A1CE7"/>
    <w:rsid w:val="009A1EE8"/>
    <w:rsid w:val="009A2304"/>
    <w:rsid w:val="009A3385"/>
    <w:rsid w:val="009A4C6E"/>
    <w:rsid w:val="009A4F03"/>
    <w:rsid w:val="009A7384"/>
    <w:rsid w:val="009B0FF4"/>
    <w:rsid w:val="009B26C3"/>
    <w:rsid w:val="009B3549"/>
    <w:rsid w:val="009B37D5"/>
    <w:rsid w:val="009B3FCD"/>
    <w:rsid w:val="009B4887"/>
    <w:rsid w:val="009B4FA5"/>
    <w:rsid w:val="009B587D"/>
    <w:rsid w:val="009B6008"/>
    <w:rsid w:val="009B6202"/>
    <w:rsid w:val="009B630A"/>
    <w:rsid w:val="009B7EA6"/>
    <w:rsid w:val="009C0406"/>
    <w:rsid w:val="009C046C"/>
    <w:rsid w:val="009C0E15"/>
    <w:rsid w:val="009C2247"/>
    <w:rsid w:val="009C2E39"/>
    <w:rsid w:val="009C2E5C"/>
    <w:rsid w:val="009C3699"/>
    <w:rsid w:val="009C37E6"/>
    <w:rsid w:val="009C42E6"/>
    <w:rsid w:val="009C5162"/>
    <w:rsid w:val="009C523B"/>
    <w:rsid w:val="009C5659"/>
    <w:rsid w:val="009C6971"/>
    <w:rsid w:val="009C734E"/>
    <w:rsid w:val="009C7593"/>
    <w:rsid w:val="009C7678"/>
    <w:rsid w:val="009C7860"/>
    <w:rsid w:val="009C7927"/>
    <w:rsid w:val="009D0ED7"/>
    <w:rsid w:val="009D10E4"/>
    <w:rsid w:val="009D1827"/>
    <w:rsid w:val="009D2317"/>
    <w:rsid w:val="009D281D"/>
    <w:rsid w:val="009D29AE"/>
    <w:rsid w:val="009D2BDB"/>
    <w:rsid w:val="009D4B96"/>
    <w:rsid w:val="009D4D61"/>
    <w:rsid w:val="009D56DB"/>
    <w:rsid w:val="009D57B5"/>
    <w:rsid w:val="009D7356"/>
    <w:rsid w:val="009D7623"/>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82A"/>
    <w:rsid w:val="009E5DF0"/>
    <w:rsid w:val="009E65A6"/>
    <w:rsid w:val="009E6883"/>
    <w:rsid w:val="009E6A1C"/>
    <w:rsid w:val="009E6D5C"/>
    <w:rsid w:val="009E7CE4"/>
    <w:rsid w:val="009F18DA"/>
    <w:rsid w:val="009F1BC3"/>
    <w:rsid w:val="009F25D0"/>
    <w:rsid w:val="009F2A5B"/>
    <w:rsid w:val="009F3F3E"/>
    <w:rsid w:val="009F5311"/>
    <w:rsid w:val="009F5925"/>
    <w:rsid w:val="009F6496"/>
    <w:rsid w:val="009F68A4"/>
    <w:rsid w:val="009F737C"/>
    <w:rsid w:val="00A008A7"/>
    <w:rsid w:val="00A009EB"/>
    <w:rsid w:val="00A00CC7"/>
    <w:rsid w:val="00A0177A"/>
    <w:rsid w:val="00A01B38"/>
    <w:rsid w:val="00A03E7F"/>
    <w:rsid w:val="00A04834"/>
    <w:rsid w:val="00A04D85"/>
    <w:rsid w:val="00A04F76"/>
    <w:rsid w:val="00A0571C"/>
    <w:rsid w:val="00A05D91"/>
    <w:rsid w:val="00A06EFF"/>
    <w:rsid w:val="00A07372"/>
    <w:rsid w:val="00A07F85"/>
    <w:rsid w:val="00A10035"/>
    <w:rsid w:val="00A10C10"/>
    <w:rsid w:val="00A11551"/>
    <w:rsid w:val="00A11575"/>
    <w:rsid w:val="00A117FF"/>
    <w:rsid w:val="00A11EAB"/>
    <w:rsid w:val="00A1238B"/>
    <w:rsid w:val="00A12522"/>
    <w:rsid w:val="00A125AC"/>
    <w:rsid w:val="00A128AA"/>
    <w:rsid w:val="00A132B9"/>
    <w:rsid w:val="00A133FA"/>
    <w:rsid w:val="00A13C02"/>
    <w:rsid w:val="00A13E0A"/>
    <w:rsid w:val="00A14AD1"/>
    <w:rsid w:val="00A14D63"/>
    <w:rsid w:val="00A1525D"/>
    <w:rsid w:val="00A15587"/>
    <w:rsid w:val="00A16529"/>
    <w:rsid w:val="00A16564"/>
    <w:rsid w:val="00A17D3C"/>
    <w:rsid w:val="00A21108"/>
    <w:rsid w:val="00A21F09"/>
    <w:rsid w:val="00A23157"/>
    <w:rsid w:val="00A23789"/>
    <w:rsid w:val="00A23D5B"/>
    <w:rsid w:val="00A23F5F"/>
    <w:rsid w:val="00A251D4"/>
    <w:rsid w:val="00A265AA"/>
    <w:rsid w:val="00A26629"/>
    <w:rsid w:val="00A2687D"/>
    <w:rsid w:val="00A26987"/>
    <w:rsid w:val="00A26E14"/>
    <w:rsid w:val="00A27EB9"/>
    <w:rsid w:val="00A300B2"/>
    <w:rsid w:val="00A31BFA"/>
    <w:rsid w:val="00A32B61"/>
    <w:rsid w:val="00A32BD5"/>
    <w:rsid w:val="00A32DBF"/>
    <w:rsid w:val="00A32DC8"/>
    <w:rsid w:val="00A338F6"/>
    <w:rsid w:val="00A3682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CD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72A2"/>
    <w:rsid w:val="00A672F0"/>
    <w:rsid w:val="00A7135F"/>
    <w:rsid w:val="00A71652"/>
    <w:rsid w:val="00A7168C"/>
    <w:rsid w:val="00A71CA3"/>
    <w:rsid w:val="00A71FC8"/>
    <w:rsid w:val="00A72444"/>
    <w:rsid w:val="00A72B38"/>
    <w:rsid w:val="00A74196"/>
    <w:rsid w:val="00A74252"/>
    <w:rsid w:val="00A742CB"/>
    <w:rsid w:val="00A74337"/>
    <w:rsid w:val="00A74735"/>
    <w:rsid w:val="00A74974"/>
    <w:rsid w:val="00A7506F"/>
    <w:rsid w:val="00A76C01"/>
    <w:rsid w:val="00A76EAC"/>
    <w:rsid w:val="00A80A9D"/>
    <w:rsid w:val="00A82896"/>
    <w:rsid w:val="00A82CA7"/>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0C19"/>
    <w:rsid w:val="00AA1144"/>
    <w:rsid w:val="00AA1B88"/>
    <w:rsid w:val="00AA1BC9"/>
    <w:rsid w:val="00AA1E9A"/>
    <w:rsid w:val="00AA2043"/>
    <w:rsid w:val="00AA204B"/>
    <w:rsid w:val="00AA28EA"/>
    <w:rsid w:val="00AA2CE3"/>
    <w:rsid w:val="00AA3019"/>
    <w:rsid w:val="00AA399E"/>
    <w:rsid w:val="00AA3E66"/>
    <w:rsid w:val="00AA502D"/>
    <w:rsid w:val="00AA51CD"/>
    <w:rsid w:val="00AA5273"/>
    <w:rsid w:val="00AA6419"/>
    <w:rsid w:val="00AA657B"/>
    <w:rsid w:val="00AA6612"/>
    <w:rsid w:val="00AA780C"/>
    <w:rsid w:val="00AA7890"/>
    <w:rsid w:val="00AB1A48"/>
    <w:rsid w:val="00AB2333"/>
    <w:rsid w:val="00AB2429"/>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2096"/>
    <w:rsid w:val="00AC3991"/>
    <w:rsid w:val="00AC3CFE"/>
    <w:rsid w:val="00AC49CD"/>
    <w:rsid w:val="00AC4A04"/>
    <w:rsid w:val="00AC4C23"/>
    <w:rsid w:val="00AC5600"/>
    <w:rsid w:val="00AC5C52"/>
    <w:rsid w:val="00AC5CD8"/>
    <w:rsid w:val="00AC71E7"/>
    <w:rsid w:val="00AC7546"/>
    <w:rsid w:val="00AC7DF8"/>
    <w:rsid w:val="00AD004E"/>
    <w:rsid w:val="00AD044C"/>
    <w:rsid w:val="00AD0869"/>
    <w:rsid w:val="00AD19DE"/>
    <w:rsid w:val="00AD1FE5"/>
    <w:rsid w:val="00AD2492"/>
    <w:rsid w:val="00AD2835"/>
    <w:rsid w:val="00AD2E1B"/>
    <w:rsid w:val="00AD3B70"/>
    <w:rsid w:val="00AD44D3"/>
    <w:rsid w:val="00AD61A8"/>
    <w:rsid w:val="00AD6452"/>
    <w:rsid w:val="00AD652A"/>
    <w:rsid w:val="00AD6E33"/>
    <w:rsid w:val="00AE0377"/>
    <w:rsid w:val="00AE0616"/>
    <w:rsid w:val="00AE1083"/>
    <w:rsid w:val="00AE1227"/>
    <w:rsid w:val="00AE1229"/>
    <w:rsid w:val="00AE273E"/>
    <w:rsid w:val="00AE2ED5"/>
    <w:rsid w:val="00AE3487"/>
    <w:rsid w:val="00AE3836"/>
    <w:rsid w:val="00AE45C3"/>
    <w:rsid w:val="00AE4865"/>
    <w:rsid w:val="00AE574C"/>
    <w:rsid w:val="00AE5A18"/>
    <w:rsid w:val="00AE5B08"/>
    <w:rsid w:val="00AE6BBB"/>
    <w:rsid w:val="00AE75B5"/>
    <w:rsid w:val="00AE77EA"/>
    <w:rsid w:val="00AE7FB5"/>
    <w:rsid w:val="00AF03A3"/>
    <w:rsid w:val="00AF1273"/>
    <w:rsid w:val="00AF15CC"/>
    <w:rsid w:val="00AF1D8A"/>
    <w:rsid w:val="00AF1EC8"/>
    <w:rsid w:val="00AF2AAF"/>
    <w:rsid w:val="00AF2D6E"/>
    <w:rsid w:val="00AF2FBA"/>
    <w:rsid w:val="00AF304D"/>
    <w:rsid w:val="00AF3139"/>
    <w:rsid w:val="00AF3720"/>
    <w:rsid w:val="00AF3FB6"/>
    <w:rsid w:val="00AF62E2"/>
    <w:rsid w:val="00AF69E8"/>
    <w:rsid w:val="00AF6FA9"/>
    <w:rsid w:val="00AF73FC"/>
    <w:rsid w:val="00B00884"/>
    <w:rsid w:val="00B00E46"/>
    <w:rsid w:val="00B02280"/>
    <w:rsid w:val="00B0307A"/>
    <w:rsid w:val="00B068F8"/>
    <w:rsid w:val="00B06DCC"/>
    <w:rsid w:val="00B06E3B"/>
    <w:rsid w:val="00B073CB"/>
    <w:rsid w:val="00B0774E"/>
    <w:rsid w:val="00B106AA"/>
    <w:rsid w:val="00B10FCB"/>
    <w:rsid w:val="00B12A56"/>
    <w:rsid w:val="00B12DCA"/>
    <w:rsid w:val="00B131B8"/>
    <w:rsid w:val="00B14182"/>
    <w:rsid w:val="00B1487A"/>
    <w:rsid w:val="00B15216"/>
    <w:rsid w:val="00B1529A"/>
    <w:rsid w:val="00B1555C"/>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4AD9"/>
    <w:rsid w:val="00B2556B"/>
    <w:rsid w:val="00B25DA4"/>
    <w:rsid w:val="00B26D04"/>
    <w:rsid w:val="00B30C0B"/>
    <w:rsid w:val="00B32116"/>
    <w:rsid w:val="00B3277E"/>
    <w:rsid w:val="00B32AB9"/>
    <w:rsid w:val="00B33AA4"/>
    <w:rsid w:val="00B33C27"/>
    <w:rsid w:val="00B33CF9"/>
    <w:rsid w:val="00B33D24"/>
    <w:rsid w:val="00B33DD1"/>
    <w:rsid w:val="00B33E26"/>
    <w:rsid w:val="00B34292"/>
    <w:rsid w:val="00B3459F"/>
    <w:rsid w:val="00B347CF"/>
    <w:rsid w:val="00B35AC3"/>
    <w:rsid w:val="00B35D04"/>
    <w:rsid w:val="00B36598"/>
    <w:rsid w:val="00B406C0"/>
    <w:rsid w:val="00B4094C"/>
    <w:rsid w:val="00B40ADB"/>
    <w:rsid w:val="00B4168E"/>
    <w:rsid w:val="00B42721"/>
    <w:rsid w:val="00B42DD2"/>
    <w:rsid w:val="00B42FE9"/>
    <w:rsid w:val="00B43911"/>
    <w:rsid w:val="00B43B08"/>
    <w:rsid w:val="00B45243"/>
    <w:rsid w:val="00B452D1"/>
    <w:rsid w:val="00B4739F"/>
    <w:rsid w:val="00B47797"/>
    <w:rsid w:val="00B47819"/>
    <w:rsid w:val="00B50847"/>
    <w:rsid w:val="00B50FBA"/>
    <w:rsid w:val="00B514F8"/>
    <w:rsid w:val="00B521EC"/>
    <w:rsid w:val="00B5268A"/>
    <w:rsid w:val="00B52F73"/>
    <w:rsid w:val="00B532C4"/>
    <w:rsid w:val="00B5342A"/>
    <w:rsid w:val="00B54DA8"/>
    <w:rsid w:val="00B57A45"/>
    <w:rsid w:val="00B60057"/>
    <w:rsid w:val="00B600AC"/>
    <w:rsid w:val="00B60A77"/>
    <w:rsid w:val="00B61E48"/>
    <w:rsid w:val="00B62E85"/>
    <w:rsid w:val="00B63DEC"/>
    <w:rsid w:val="00B64047"/>
    <w:rsid w:val="00B65C55"/>
    <w:rsid w:val="00B7074B"/>
    <w:rsid w:val="00B70AD8"/>
    <w:rsid w:val="00B7162C"/>
    <w:rsid w:val="00B71AFF"/>
    <w:rsid w:val="00B71E86"/>
    <w:rsid w:val="00B71FE0"/>
    <w:rsid w:val="00B724AF"/>
    <w:rsid w:val="00B7298C"/>
    <w:rsid w:val="00B72D64"/>
    <w:rsid w:val="00B731C9"/>
    <w:rsid w:val="00B73AB5"/>
    <w:rsid w:val="00B7438C"/>
    <w:rsid w:val="00B74FC7"/>
    <w:rsid w:val="00B75B41"/>
    <w:rsid w:val="00B7635F"/>
    <w:rsid w:val="00B763F6"/>
    <w:rsid w:val="00B76D98"/>
    <w:rsid w:val="00B778E2"/>
    <w:rsid w:val="00B802EB"/>
    <w:rsid w:val="00B80F98"/>
    <w:rsid w:val="00B81AB9"/>
    <w:rsid w:val="00B82BA7"/>
    <w:rsid w:val="00B82D83"/>
    <w:rsid w:val="00B83154"/>
    <w:rsid w:val="00B83429"/>
    <w:rsid w:val="00B83769"/>
    <w:rsid w:val="00B83C3E"/>
    <w:rsid w:val="00B83C5D"/>
    <w:rsid w:val="00B83FCB"/>
    <w:rsid w:val="00B84BDD"/>
    <w:rsid w:val="00B8575E"/>
    <w:rsid w:val="00B865E8"/>
    <w:rsid w:val="00B86BA3"/>
    <w:rsid w:val="00B874B7"/>
    <w:rsid w:val="00B901B1"/>
    <w:rsid w:val="00B90483"/>
    <w:rsid w:val="00B9070D"/>
    <w:rsid w:val="00B91E94"/>
    <w:rsid w:val="00B91EB7"/>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5711"/>
    <w:rsid w:val="00BA6849"/>
    <w:rsid w:val="00BA6B5B"/>
    <w:rsid w:val="00BA7DB9"/>
    <w:rsid w:val="00BB0253"/>
    <w:rsid w:val="00BB1B41"/>
    <w:rsid w:val="00BB1F6D"/>
    <w:rsid w:val="00BB268A"/>
    <w:rsid w:val="00BB2788"/>
    <w:rsid w:val="00BB2F16"/>
    <w:rsid w:val="00BB3566"/>
    <w:rsid w:val="00BB35F0"/>
    <w:rsid w:val="00BB40E4"/>
    <w:rsid w:val="00BB4300"/>
    <w:rsid w:val="00BB4A8F"/>
    <w:rsid w:val="00BB4D3C"/>
    <w:rsid w:val="00BB64B2"/>
    <w:rsid w:val="00BB69EA"/>
    <w:rsid w:val="00BB75E2"/>
    <w:rsid w:val="00BB7BDE"/>
    <w:rsid w:val="00BB7F02"/>
    <w:rsid w:val="00BC00F9"/>
    <w:rsid w:val="00BC03B9"/>
    <w:rsid w:val="00BC091F"/>
    <w:rsid w:val="00BC0967"/>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058"/>
    <w:rsid w:val="00BD1197"/>
    <w:rsid w:val="00BD1782"/>
    <w:rsid w:val="00BD1E6F"/>
    <w:rsid w:val="00BD2C3C"/>
    <w:rsid w:val="00BD37AB"/>
    <w:rsid w:val="00BD3C7F"/>
    <w:rsid w:val="00BD4491"/>
    <w:rsid w:val="00BD45A6"/>
    <w:rsid w:val="00BD49DC"/>
    <w:rsid w:val="00BD5AD7"/>
    <w:rsid w:val="00BD62F3"/>
    <w:rsid w:val="00BD6C75"/>
    <w:rsid w:val="00BD71CA"/>
    <w:rsid w:val="00BE1101"/>
    <w:rsid w:val="00BE1B06"/>
    <w:rsid w:val="00BE3D35"/>
    <w:rsid w:val="00BE454B"/>
    <w:rsid w:val="00BE4AEE"/>
    <w:rsid w:val="00BE5C1E"/>
    <w:rsid w:val="00BE5F9E"/>
    <w:rsid w:val="00BE64A0"/>
    <w:rsid w:val="00BE6DE9"/>
    <w:rsid w:val="00BE703B"/>
    <w:rsid w:val="00BF1E3E"/>
    <w:rsid w:val="00BF2130"/>
    <w:rsid w:val="00BF237C"/>
    <w:rsid w:val="00BF509F"/>
    <w:rsid w:val="00BF556F"/>
    <w:rsid w:val="00BF648F"/>
    <w:rsid w:val="00BF6968"/>
    <w:rsid w:val="00BF794D"/>
    <w:rsid w:val="00BF7956"/>
    <w:rsid w:val="00C0041C"/>
    <w:rsid w:val="00C0056C"/>
    <w:rsid w:val="00C01802"/>
    <w:rsid w:val="00C02135"/>
    <w:rsid w:val="00C0290E"/>
    <w:rsid w:val="00C030D9"/>
    <w:rsid w:val="00C031BC"/>
    <w:rsid w:val="00C03518"/>
    <w:rsid w:val="00C04005"/>
    <w:rsid w:val="00C05A38"/>
    <w:rsid w:val="00C05D08"/>
    <w:rsid w:val="00C07CAF"/>
    <w:rsid w:val="00C07CBF"/>
    <w:rsid w:val="00C10078"/>
    <w:rsid w:val="00C1249F"/>
    <w:rsid w:val="00C124ED"/>
    <w:rsid w:val="00C125C3"/>
    <w:rsid w:val="00C13140"/>
    <w:rsid w:val="00C13336"/>
    <w:rsid w:val="00C1339D"/>
    <w:rsid w:val="00C14A6F"/>
    <w:rsid w:val="00C157BC"/>
    <w:rsid w:val="00C15B76"/>
    <w:rsid w:val="00C15D4C"/>
    <w:rsid w:val="00C1609D"/>
    <w:rsid w:val="00C1779B"/>
    <w:rsid w:val="00C177A7"/>
    <w:rsid w:val="00C20C82"/>
    <w:rsid w:val="00C21B81"/>
    <w:rsid w:val="00C21FA8"/>
    <w:rsid w:val="00C222BD"/>
    <w:rsid w:val="00C22EF0"/>
    <w:rsid w:val="00C23924"/>
    <w:rsid w:val="00C23A86"/>
    <w:rsid w:val="00C23DE0"/>
    <w:rsid w:val="00C2516D"/>
    <w:rsid w:val="00C25736"/>
    <w:rsid w:val="00C25BCD"/>
    <w:rsid w:val="00C2611C"/>
    <w:rsid w:val="00C2635E"/>
    <w:rsid w:val="00C263EE"/>
    <w:rsid w:val="00C27E8B"/>
    <w:rsid w:val="00C27F3B"/>
    <w:rsid w:val="00C30887"/>
    <w:rsid w:val="00C33AAC"/>
    <w:rsid w:val="00C33CB5"/>
    <w:rsid w:val="00C33FBB"/>
    <w:rsid w:val="00C34106"/>
    <w:rsid w:val="00C34E41"/>
    <w:rsid w:val="00C3546E"/>
    <w:rsid w:val="00C35CFA"/>
    <w:rsid w:val="00C35E15"/>
    <w:rsid w:val="00C369F7"/>
    <w:rsid w:val="00C37113"/>
    <w:rsid w:val="00C40A22"/>
    <w:rsid w:val="00C4156D"/>
    <w:rsid w:val="00C41ADF"/>
    <w:rsid w:val="00C4219B"/>
    <w:rsid w:val="00C42523"/>
    <w:rsid w:val="00C42638"/>
    <w:rsid w:val="00C4288D"/>
    <w:rsid w:val="00C435E9"/>
    <w:rsid w:val="00C43821"/>
    <w:rsid w:val="00C43835"/>
    <w:rsid w:val="00C44556"/>
    <w:rsid w:val="00C44884"/>
    <w:rsid w:val="00C4577C"/>
    <w:rsid w:val="00C4579E"/>
    <w:rsid w:val="00C45A05"/>
    <w:rsid w:val="00C46F64"/>
    <w:rsid w:val="00C471E3"/>
    <w:rsid w:val="00C47F72"/>
    <w:rsid w:val="00C50663"/>
    <w:rsid w:val="00C51C62"/>
    <w:rsid w:val="00C52064"/>
    <w:rsid w:val="00C525AA"/>
    <w:rsid w:val="00C52D67"/>
    <w:rsid w:val="00C52DC4"/>
    <w:rsid w:val="00C540FE"/>
    <w:rsid w:val="00C542E8"/>
    <w:rsid w:val="00C54AAD"/>
    <w:rsid w:val="00C553B1"/>
    <w:rsid w:val="00C555D3"/>
    <w:rsid w:val="00C5567B"/>
    <w:rsid w:val="00C55CCF"/>
    <w:rsid w:val="00C5755B"/>
    <w:rsid w:val="00C57A07"/>
    <w:rsid w:val="00C6064D"/>
    <w:rsid w:val="00C6098C"/>
    <w:rsid w:val="00C61408"/>
    <w:rsid w:val="00C61659"/>
    <w:rsid w:val="00C6256B"/>
    <w:rsid w:val="00C62D3F"/>
    <w:rsid w:val="00C631F0"/>
    <w:rsid w:val="00C638F0"/>
    <w:rsid w:val="00C65499"/>
    <w:rsid w:val="00C655B9"/>
    <w:rsid w:val="00C65A8D"/>
    <w:rsid w:val="00C65FEA"/>
    <w:rsid w:val="00C664F1"/>
    <w:rsid w:val="00C67B6F"/>
    <w:rsid w:val="00C70DE2"/>
    <w:rsid w:val="00C71854"/>
    <w:rsid w:val="00C71AFE"/>
    <w:rsid w:val="00C72A48"/>
    <w:rsid w:val="00C72CCA"/>
    <w:rsid w:val="00C73028"/>
    <w:rsid w:val="00C736AA"/>
    <w:rsid w:val="00C743E9"/>
    <w:rsid w:val="00C74CEB"/>
    <w:rsid w:val="00C80AD2"/>
    <w:rsid w:val="00C80B2B"/>
    <w:rsid w:val="00C82727"/>
    <w:rsid w:val="00C832A5"/>
    <w:rsid w:val="00C83713"/>
    <w:rsid w:val="00C83AFF"/>
    <w:rsid w:val="00C847A9"/>
    <w:rsid w:val="00C84E68"/>
    <w:rsid w:val="00C855FF"/>
    <w:rsid w:val="00C85706"/>
    <w:rsid w:val="00C85C2C"/>
    <w:rsid w:val="00C863EF"/>
    <w:rsid w:val="00C86845"/>
    <w:rsid w:val="00C8726B"/>
    <w:rsid w:val="00C8765A"/>
    <w:rsid w:val="00C87874"/>
    <w:rsid w:val="00C9017B"/>
    <w:rsid w:val="00C90760"/>
    <w:rsid w:val="00C90D48"/>
    <w:rsid w:val="00C914C9"/>
    <w:rsid w:val="00C92353"/>
    <w:rsid w:val="00C9264B"/>
    <w:rsid w:val="00C928BD"/>
    <w:rsid w:val="00C9366E"/>
    <w:rsid w:val="00C936FD"/>
    <w:rsid w:val="00C94242"/>
    <w:rsid w:val="00C9518F"/>
    <w:rsid w:val="00C955B7"/>
    <w:rsid w:val="00C96036"/>
    <w:rsid w:val="00C97473"/>
    <w:rsid w:val="00CA003A"/>
    <w:rsid w:val="00CA0FC3"/>
    <w:rsid w:val="00CA1E1E"/>
    <w:rsid w:val="00CA2170"/>
    <w:rsid w:val="00CA21D5"/>
    <w:rsid w:val="00CA2C52"/>
    <w:rsid w:val="00CA3D75"/>
    <w:rsid w:val="00CA4855"/>
    <w:rsid w:val="00CA526D"/>
    <w:rsid w:val="00CA5914"/>
    <w:rsid w:val="00CA5D8F"/>
    <w:rsid w:val="00CA713F"/>
    <w:rsid w:val="00CA728E"/>
    <w:rsid w:val="00CA748C"/>
    <w:rsid w:val="00CA7B55"/>
    <w:rsid w:val="00CB0C4A"/>
    <w:rsid w:val="00CB16CC"/>
    <w:rsid w:val="00CB16EB"/>
    <w:rsid w:val="00CB199B"/>
    <w:rsid w:val="00CB22AB"/>
    <w:rsid w:val="00CB3989"/>
    <w:rsid w:val="00CB486B"/>
    <w:rsid w:val="00CB4CB5"/>
    <w:rsid w:val="00CB5883"/>
    <w:rsid w:val="00CB59B6"/>
    <w:rsid w:val="00CB59D8"/>
    <w:rsid w:val="00CB5D4C"/>
    <w:rsid w:val="00CB6544"/>
    <w:rsid w:val="00CB6C57"/>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3CF7"/>
    <w:rsid w:val="00CD44D4"/>
    <w:rsid w:val="00CD4B93"/>
    <w:rsid w:val="00CD4BC9"/>
    <w:rsid w:val="00CD4D6F"/>
    <w:rsid w:val="00CD5749"/>
    <w:rsid w:val="00CD5824"/>
    <w:rsid w:val="00CD5ACD"/>
    <w:rsid w:val="00CD5B3C"/>
    <w:rsid w:val="00CD5D94"/>
    <w:rsid w:val="00CD67E8"/>
    <w:rsid w:val="00CD7327"/>
    <w:rsid w:val="00CD746D"/>
    <w:rsid w:val="00CD7975"/>
    <w:rsid w:val="00CE0E96"/>
    <w:rsid w:val="00CE101F"/>
    <w:rsid w:val="00CE1582"/>
    <w:rsid w:val="00CE19A2"/>
    <w:rsid w:val="00CE1D42"/>
    <w:rsid w:val="00CE2124"/>
    <w:rsid w:val="00CE325C"/>
    <w:rsid w:val="00CE350D"/>
    <w:rsid w:val="00CE407B"/>
    <w:rsid w:val="00CE40D0"/>
    <w:rsid w:val="00CE4163"/>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990"/>
    <w:rsid w:val="00CF3C3A"/>
    <w:rsid w:val="00CF483E"/>
    <w:rsid w:val="00CF651B"/>
    <w:rsid w:val="00CF77A5"/>
    <w:rsid w:val="00CF7BE2"/>
    <w:rsid w:val="00CF7FA4"/>
    <w:rsid w:val="00D00415"/>
    <w:rsid w:val="00D00AB8"/>
    <w:rsid w:val="00D00E41"/>
    <w:rsid w:val="00D0197A"/>
    <w:rsid w:val="00D01DBE"/>
    <w:rsid w:val="00D031E1"/>
    <w:rsid w:val="00D047A3"/>
    <w:rsid w:val="00D04B3F"/>
    <w:rsid w:val="00D04C22"/>
    <w:rsid w:val="00D0548B"/>
    <w:rsid w:val="00D05D8C"/>
    <w:rsid w:val="00D10A4D"/>
    <w:rsid w:val="00D10A90"/>
    <w:rsid w:val="00D12757"/>
    <w:rsid w:val="00D12C21"/>
    <w:rsid w:val="00D12DD3"/>
    <w:rsid w:val="00D12EA6"/>
    <w:rsid w:val="00D13F25"/>
    <w:rsid w:val="00D1616D"/>
    <w:rsid w:val="00D16748"/>
    <w:rsid w:val="00D16F9E"/>
    <w:rsid w:val="00D16FA6"/>
    <w:rsid w:val="00D174D2"/>
    <w:rsid w:val="00D2062E"/>
    <w:rsid w:val="00D206A5"/>
    <w:rsid w:val="00D21171"/>
    <w:rsid w:val="00D221D7"/>
    <w:rsid w:val="00D22A65"/>
    <w:rsid w:val="00D24152"/>
    <w:rsid w:val="00D243A7"/>
    <w:rsid w:val="00D24630"/>
    <w:rsid w:val="00D25054"/>
    <w:rsid w:val="00D25761"/>
    <w:rsid w:val="00D27086"/>
    <w:rsid w:val="00D27253"/>
    <w:rsid w:val="00D27607"/>
    <w:rsid w:val="00D27D23"/>
    <w:rsid w:val="00D27F36"/>
    <w:rsid w:val="00D30B19"/>
    <w:rsid w:val="00D313E1"/>
    <w:rsid w:val="00D31FCA"/>
    <w:rsid w:val="00D320BA"/>
    <w:rsid w:val="00D32458"/>
    <w:rsid w:val="00D32755"/>
    <w:rsid w:val="00D34215"/>
    <w:rsid w:val="00D34302"/>
    <w:rsid w:val="00D34D45"/>
    <w:rsid w:val="00D35875"/>
    <w:rsid w:val="00D3588A"/>
    <w:rsid w:val="00D35BF9"/>
    <w:rsid w:val="00D35D79"/>
    <w:rsid w:val="00D40575"/>
    <w:rsid w:val="00D4138F"/>
    <w:rsid w:val="00D41EDF"/>
    <w:rsid w:val="00D41FA8"/>
    <w:rsid w:val="00D424C9"/>
    <w:rsid w:val="00D427F6"/>
    <w:rsid w:val="00D438E7"/>
    <w:rsid w:val="00D43CDE"/>
    <w:rsid w:val="00D45A59"/>
    <w:rsid w:val="00D45EC9"/>
    <w:rsid w:val="00D46621"/>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228"/>
    <w:rsid w:val="00D53801"/>
    <w:rsid w:val="00D540C2"/>
    <w:rsid w:val="00D544FC"/>
    <w:rsid w:val="00D54557"/>
    <w:rsid w:val="00D54FC9"/>
    <w:rsid w:val="00D55393"/>
    <w:rsid w:val="00D55550"/>
    <w:rsid w:val="00D56568"/>
    <w:rsid w:val="00D6074D"/>
    <w:rsid w:val="00D608B6"/>
    <w:rsid w:val="00D610E5"/>
    <w:rsid w:val="00D61689"/>
    <w:rsid w:val="00D61AC7"/>
    <w:rsid w:val="00D621E1"/>
    <w:rsid w:val="00D624C5"/>
    <w:rsid w:val="00D62AAB"/>
    <w:rsid w:val="00D62C12"/>
    <w:rsid w:val="00D62E07"/>
    <w:rsid w:val="00D6371A"/>
    <w:rsid w:val="00D640A5"/>
    <w:rsid w:val="00D64754"/>
    <w:rsid w:val="00D64790"/>
    <w:rsid w:val="00D65609"/>
    <w:rsid w:val="00D658B9"/>
    <w:rsid w:val="00D65C58"/>
    <w:rsid w:val="00D66D97"/>
    <w:rsid w:val="00D66F4A"/>
    <w:rsid w:val="00D672D1"/>
    <w:rsid w:val="00D674F4"/>
    <w:rsid w:val="00D6770F"/>
    <w:rsid w:val="00D67C8C"/>
    <w:rsid w:val="00D7020E"/>
    <w:rsid w:val="00D70E39"/>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2E7"/>
    <w:rsid w:val="00D8035E"/>
    <w:rsid w:val="00D80C91"/>
    <w:rsid w:val="00D80D2F"/>
    <w:rsid w:val="00D81558"/>
    <w:rsid w:val="00D81582"/>
    <w:rsid w:val="00D82714"/>
    <w:rsid w:val="00D82BD6"/>
    <w:rsid w:val="00D82C61"/>
    <w:rsid w:val="00D830B5"/>
    <w:rsid w:val="00D830F5"/>
    <w:rsid w:val="00D831DB"/>
    <w:rsid w:val="00D834DE"/>
    <w:rsid w:val="00D836ED"/>
    <w:rsid w:val="00D839D8"/>
    <w:rsid w:val="00D83F9C"/>
    <w:rsid w:val="00D844B8"/>
    <w:rsid w:val="00D846E6"/>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B74"/>
    <w:rsid w:val="00D97FC3"/>
    <w:rsid w:val="00DA180D"/>
    <w:rsid w:val="00DA2BAA"/>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049C"/>
    <w:rsid w:val="00DB266C"/>
    <w:rsid w:val="00DB42D1"/>
    <w:rsid w:val="00DB4796"/>
    <w:rsid w:val="00DB4A0B"/>
    <w:rsid w:val="00DB4B9F"/>
    <w:rsid w:val="00DB4FAB"/>
    <w:rsid w:val="00DB5CFB"/>
    <w:rsid w:val="00DB5D18"/>
    <w:rsid w:val="00DB603E"/>
    <w:rsid w:val="00DB63D7"/>
    <w:rsid w:val="00DB6757"/>
    <w:rsid w:val="00DB6C8D"/>
    <w:rsid w:val="00DB6FAC"/>
    <w:rsid w:val="00DB7494"/>
    <w:rsid w:val="00DB7755"/>
    <w:rsid w:val="00DC01F9"/>
    <w:rsid w:val="00DC0AE6"/>
    <w:rsid w:val="00DC0F3F"/>
    <w:rsid w:val="00DC13E9"/>
    <w:rsid w:val="00DC152D"/>
    <w:rsid w:val="00DC1B93"/>
    <w:rsid w:val="00DC1CE5"/>
    <w:rsid w:val="00DC265A"/>
    <w:rsid w:val="00DC326D"/>
    <w:rsid w:val="00DC3325"/>
    <w:rsid w:val="00DC35A2"/>
    <w:rsid w:val="00DC370C"/>
    <w:rsid w:val="00DC3EAC"/>
    <w:rsid w:val="00DC42F9"/>
    <w:rsid w:val="00DC5148"/>
    <w:rsid w:val="00DC52ED"/>
    <w:rsid w:val="00DC6855"/>
    <w:rsid w:val="00DC6E29"/>
    <w:rsid w:val="00DC716E"/>
    <w:rsid w:val="00DC75E6"/>
    <w:rsid w:val="00DD0B9B"/>
    <w:rsid w:val="00DD1B10"/>
    <w:rsid w:val="00DD33F7"/>
    <w:rsid w:val="00DD3DF9"/>
    <w:rsid w:val="00DD4105"/>
    <w:rsid w:val="00DD4798"/>
    <w:rsid w:val="00DD502C"/>
    <w:rsid w:val="00DD5316"/>
    <w:rsid w:val="00DD58FE"/>
    <w:rsid w:val="00DD5C9C"/>
    <w:rsid w:val="00DD5F39"/>
    <w:rsid w:val="00DD655B"/>
    <w:rsid w:val="00DD70D0"/>
    <w:rsid w:val="00DE0260"/>
    <w:rsid w:val="00DE0E20"/>
    <w:rsid w:val="00DE1A20"/>
    <w:rsid w:val="00DE1C5A"/>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072F"/>
    <w:rsid w:val="00E01145"/>
    <w:rsid w:val="00E0144E"/>
    <w:rsid w:val="00E01544"/>
    <w:rsid w:val="00E018FF"/>
    <w:rsid w:val="00E01D86"/>
    <w:rsid w:val="00E02017"/>
    <w:rsid w:val="00E02F7C"/>
    <w:rsid w:val="00E03285"/>
    <w:rsid w:val="00E0370A"/>
    <w:rsid w:val="00E04374"/>
    <w:rsid w:val="00E04A5C"/>
    <w:rsid w:val="00E05055"/>
    <w:rsid w:val="00E05A88"/>
    <w:rsid w:val="00E05DC0"/>
    <w:rsid w:val="00E06016"/>
    <w:rsid w:val="00E0620D"/>
    <w:rsid w:val="00E06408"/>
    <w:rsid w:val="00E069B3"/>
    <w:rsid w:val="00E06AED"/>
    <w:rsid w:val="00E06BC5"/>
    <w:rsid w:val="00E076E5"/>
    <w:rsid w:val="00E07CD5"/>
    <w:rsid w:val="00E113F6"/>
    <w:rsid w:val="00E12987"/>
    <w:rsid w:val="00E13195"/>
    <w:rsid w:val="00E14449"/>
    <w:rsid w:val="00E14FAC"/>
    <w:rsid w:val="00E15752"/>
    <w:rsid w:val="00E1577F"/>
    <w:rsid w:val="00E15BE2"/>
    <w:rsid w:val="00E1610E"/>
    <w:rsid w:val="00E16F19"/>
    <w:rsid w:val="00E17627"/>
    <w:rsid w:val="00E178E2"/>
    <w:rsid w:val="00E178FC"/>
    <w:rsid w:val="00E204FF"/>
    <w:rsid w:val="00E208E9"/>
    <w:rsid w:val="00E20AD4"/>
    <w:rsid w:val="00E21077"/>
    <w:rsid w:val="00E214E9"/>
    <w:rsid w:val="00E215A1"/>
    <w:rsid w:val="00E2190F"/>
    <w:rsid w:val="00E21912"/>
    <w:rsid w:val="00E22C9F"/>
    <w:rsid w:val="00E24285"/>
    <w:rsid w:val="00E246DB"/>
    <w:rsid w:val="00E25719"/>
    <w:rsid w:val="00E25818"/>
    <w:rsid w:val="00E25E53"/>
    <w:rsid w:val="00E26DB3"/>
    <w:rsid w:val="00E300E6"/>
    <w:rsid w:val="00E302B0"/>
    <w:rsid w:val="00E3099D"/>
    <w:rsid w:val="00E3134C"/>
    <w:rsid w:val="00E3151B"/>
    <w:rsid w:val="00E3273E"/>
    <w:rsid w:val="00E32921"/>
    <w:rsid w:val="00E32B41"/>
    <w:rsid w:val="00E33020"/>
    <w:rsid w:val="00E33F90"/>
    <w:rsid w:val="00E3464C"/>
    <w:rsid w:val="00E357B6"/>
    <w:rsid w:val="00E35CD0"/>
    <w:rsid w:val="00E363CA"/>
    <w:rsid w:val="00E365AF"/>
    <w:rsid w:val="00E3685C"/>
    <w:rsid w:val="00E37075"/>
    <w:rsid w:val="00E374D7"/>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31E6"/>
    <w:rsid w:val="00E64DAD"/>
    <w:rsid w:val="00E65740"/>
    <w:rsid w:val="00E6610F"/>
    <w:rsid w:val="00E66266"/>
    <w:rsid w:val="00E662D6"/>
    <w:rsid w:val="00E66397"/>
    <w:rsid w:val="00E6642C"/>
    <w:rsid w:val="00E66D85"/>
    <w:rsid w:val="00E6728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896"/>
    <w:rsid w:val="00E81920"/>
    <w:rsid w:val="00E820E1"/>
    <w:rsid w:val="00E82BEF"/>
    <w:rsid w:val="00E82F46"/>
    <w:rsid w:val="00E83AD1"/>
    <w:rsid w:val="00E83EB0"/>
    <w:rsid w:val="00E84EA5"/>
    <w:rsid w:val="00E85466"/>
    <w:rsid w:val="00E868FF"/>
    <w:rsid w:val="00E86F5D"/>
    <w:rsid w:val="00E87A87"/>
    <w:rsid w:val="00E87B01"/>
    <w:rsid w:val="00E87C8A"/>
    <w:rsid w:val="00E87CFD"/>
    <w:rsid w:val="00E87DB5"/>
    <w:rsid w:val="00E87DDB"/>
    <w:rsid w:val="00E87F02"/>
    <w:rsid w:val="00E90DA1"/>
    <w:rsid w:val="00E910B1"/>
    <w:rsid w:val="00E910CB"/>
    <w:rsid w:val="00E9168A"/>
    <w:rsid w:val="00E92D55"/>
    <w:rsid w:val="00E93CF8"/>
    <w:rsid w:val="00E9436D"/>
    <w:rsid w:val="00E94851"/>
    <w:rsid w:val="00E94A62"/>
    <w:rsid w:val="00E94DB8"/>
    <w:rsid w:val="00E9527A"/>
    <w:rsid w:val="00E95933"/>
    <w:rsid w:val="00E96962"/>
    <w:rsid w:val="00E96978"/>
    <w:rsid w:val="00E96AEE"/>
    <w:rsid w:val="00E9714D"/>
    <w:rsid w:val="00E9777C"/>
    <w:rsid w:val="00E97ADE"/>
    <w:rsid w:val="00EA0DC8"/>
    <w:rsid w:val="00EA1903"/>
    <w:rsid w:val="00EA28F3"/>
    <w:rsid w:val="00EA2B7F"/>
    <w:rsid w:val="00EA3806"/>
    <w:rsid w:val="00EA398C"/>
    <w:rsid w:val="00EA3CF1"/>
    <w:rsid w:val="00EA3D83"/>
    <w:rsid w:val="00EA3EA6"/>
    <w:rsid w:val="00EA4A06"/>
    <w:rsid w:val="00EA5375"/>
    <w:rsid w:val="00EA5639"/>
    <w:rsid w:val="00EA5C53"/>
    <w:rsid w:val="00EA6CB3"/>
    <w:rsid w:val="00EA6DCD"/>
    <w:rsid w:val="00EA7775"/>
    <w:rsid w:val="00EB0D8F"/>
    <w:rsid w:val="00EB2283"/>
    <w:rsid w:val="00EB23E7"/>
    <w:rsid w:val="00EB259E"/>
    <w:rsid w:val="00EB25D9"/>
    <w:rsid w:val="00EB33BA"/>
    <w:rsid w:val="00EB382A"/>
    <w:rsid w:val="00EB3DC6"/>
    <w:rsid w:val="00EB4555"/>
    <w:rsid w:val="00EB4B50"/>
    <w:rsid w:val="00EB4BC0"/>
    <w:rsid w:val="00EB4D28"/>
    <w:rsid w:val="00EB4F52"/>
    <w:rsid w:val="00EB5312"/>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4BDF"/>
    <w:rsid w:val="00ED4F4A"/>
    <w:rsid w:val="00ED516E"/>
    <w:rsid w:val="00ED6772"/>
    <w:rsid w:val="00ED7B39"/>
    <w:rsid w:val="00ED7C3F"/>
    <w:rsid w:val="00EE1C88"/>
    <w:rsid w:val="00EE2874"/>
    <w:rsid w:val="00EE2914"/>
    <w:rsid w:val="00EE3E5B"/>
    <w:rsid w:val="00EE45DC"/>
    <w:rsid w:val="00EE47DC"/>
    <w:rsid w:val="00EE567A"/>
    <w:rsid w:val="00EE5D62"/>
    <w:rsid w:val="00EE68DE"/>
    <w:rsid w:val="00EE6A2A"/>
    <w:rsid w:val="00EE7C11"/>
    <w:rsid w:val="00EE7DE9"/>
    <w:rsid w:val="00EF054A"/>
    <w:rsid w:val="00EF082F"/>
    <w:rsid w:val="00EF08FC"/>
    <w:rsid w:val="00EF10A1"/>
    <w:rsid w:val="00EF12C0"/>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140E"/>
    <w:rsid w:val="00F01817"/>
    <w:rsid w:val="00F031D3"/>
    <w:rsid w:val="00F03224"/>
    <w:rsid w:val="00F03C12"/>
    <w:rsid w:val="00F0435E"/>
    <w:rsid w:val="00F04CD9"/>
    <w:rsid w:val="00F0633B"/>
    <w:rsid w:val="00F06EC3"/>
    <w:rsid w:val="00F06F2C"/>
    <w:rsid w:val="00F078F6"/>
    <w:rsid w:val="00F0799C"/>
    <w:rsid w:val="00F106FB"/>
    <w:rsid w:val="00F10DD6"/>
    <w:rsid w:val="00F1186A"/>
    <w:rsid w:val="00F11F0C"/>
    <w:rsid w:val="00F11FA3"/>
    <w:rsid w:val="00F12DB9"/>
    <w:rsid w:val="00F133AD"/>
    <w:rsid w:val="00F1373A"/>
    <w:rsid w:val="00F13A12"/>
    <w:rsid w:val="00F13ED4"/>
    <w:rsid w:val="00F14337"/>
    <w:rsid w:val="00F14781"/>
    <w:rsid w:val="00F1488B"/>
    <w:rsid w:val="00F149B9"/>
    <w:rsid w:val="00F154C2"/>
    <w:rsid w:val="00F15962"/>
    <w:rsid w:val="00F1596E"/>
    <w:rsid w:val="00F15E4D"/>
    <w:rsid w:val="00F161F8"/>
    <w:rsid w:val="00F164FB"/>
    <w:rsid w:val="00F1681C"/>
    <w:rsid w:val="00F16D7E"/>
    <w:rsid w:val="00F16F02"/>
    <w:rsid w:val="00F20070"/>
    <w:rsid w:val="00F209DF"/>
    <w:rsid w:val="00F20AAB"/>
    <w:rsid w:val="00F21F72"/>
    <w:rsid w:val="00F2209F"/>
    <w:rsid w:val="00F23E4C"/>
    <w:rsid w:val="00F24149"/>
    <w:rsid w:val="00F2441D"/>
    <w:rsid w:val="00F24C14"/>
    <w:rsid w:val="00F24D25"/>
    <w:rsid w:val="00F25CCE"/>
    <w:rsid w:val="00F25D0D"/>
    <w:rsid w:val="00F262D8"/>
    <w:rsid w:val="00F26385"/>
    <w:rsid w:val="00F26A04"/>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36F3E"/>
    <w:rsid w:val="00F401E5"/>
    <w:rsid w:val="00F40998"/>
    <w:rsid w:val="00F41D1A"/>
    <w:rsid w:val="00F42DCB"/>
    <w:rsid w:val="00F42DF1"/>
    <w:rsid w:val="00F43D29"/>
    <w:rsid w:val="00F447EC"/>
    <w:rsid w:val="00F44888"/>
    <w:rsid w:val="00F44D69"/>
    <w:rsid w:val="00F45547"/>
    <w:rsid w:val="00F45E3E"/>
    <w:rsid w:val="00F45FE9"/>
    <w:rsid w:val="00F46A0E"/>
    <w:rsid w:val="00F47051"/>
    <w:rsid w:val="00F47C45"/>
    <w:rsid w:val="00F47F0C"/>
    <w:rsid w:val="00F50D02"/>
    <w:rsid w:val="00F510AA"/>
    <w:rsid w:val="00F513E9"/>
    <w:rsid w:val="00F51F06"/>
    <w:rsid w:val="00F52FCD"/>
    <w:rsid w:val="00F533EA"/>
    <w:rsid w:val="00F53603"/>
    <w:rsid w:val="00F5368D"/>
    <w:rsid w:val="00F53866"/>
    <w:rsid w:val="00F53A75"/>
    <w:rsid w:val="00F53B9F"/>
    <w:rsid w:val="00F53D99"/>
    <w:rsid w:val="00F53ED2"/>
    <w:rsid w:val="00F53FEA"/>
    <w:rsid w:val="00F5521F"/>
    <w:rsid w:val="00F57278"/>
    <w:rsid w:val="00F5736A"/>
    <w:rsid w:val="00F60460"/>
    <w:rsid w:val="00F608B1"/>
    <w:rsid w:val="00F60DD9"/>
    <w:rsid w:val="00F615D0"/>
    <w:rsid w:val="00F62084"/>
    <w:rsid w:val="00F622DB"/>
    <w:rsid w:val="00F62598"/>
    <w:rsid w:val="00F628A2"/>
    <w:rsid w:val="00F62DC6"/>
    <w:rsid w:val="00F636A0"/>
    <w:rsid w:val="00F63A1B"/>
    <w:rsid w:val="00F64A78"/>
    <w:rsid w:val="00F65164"/>
    <w:rsid w:val="00F663DF"/>
    <w:rsid w:val="00F667EB"/>
    <w:rsid w:val="00F67745"/>
    <w:rsid w:val="00F702AD"/>
    <w:rsid w:val="00F7051A"/>
    <w:rsid w:val="00F7132D"/>
    <w:rsid w:val="00F71A92"/>
    <w:rsid w:val="00F71D1C"/>
    <w:rsid w:val="00F7260A"/>
    <w:rsid w:val="00F7264F"/>
    <w:rsid w:val="00F7390F"/>
    <w:rsid w:val="00F7406D"/>
    <w:rsid w:val="00F741F9"/>
    <w:rsid w:val="00F74BD3"/>
    <w:rsid w:val="00F75B1A"/>
    <w:rsid w:val="00F803F5"/>
    <w:rsid w:val="00F80686"/>
    <w:rsid w:val="00F80712"/>
    <w:rsid w:val="00F8114D"/>
    <w:rsid w:val="00F83748"/>
    <w:rsid w:val="00F8394C"/>
    <w:rsid w:val="00F842F8"/>
    <w:rsid w:val="00F849E2"/>
    <w:rsid w:val="00F84A38"/>
    <w:rsid w:val="00F84BC6"/>
    <w:rsid w:val="00F85735"/>
    <w:rsid w:val="00F8593B"/>
    <w:rsid w:val="00F85E9E"/>
    <w:rsid w:val="00F86028"/>
    <w:rsid w:val="00F8634A"/>
    <w:rsid w:val="00F8688F"/>
    <w:rsid w:val="00F873F0"/>
    <w:rsid w:val="00F87CB0"/>
    <w:rsid w:val="00F906C7"/>
    <w:rsid w:val="00F90FD8"/>
    <w:rsid w:val="00F91C74"/>
    <w:rsid w:val="00F91CFF"/>
    <w:rsid w:val="00F92174"/>
    <w:rsid w:val="00F92359"/>
    <w:rsid w:val="00F92988"/>
    <w:rsid w:val="00F94EC3"/>
    <w:rsid w:val="00F953B6"/>
    <w:rsid w:val="00F9577C"/>
    <w:rsid w:val="00F95921"/>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6D09"/>
    <w:rsid w:val="00FA704B"/>
    <w:rsid w:val="00FA7093"/>
    <w:rsid w:val="00FA7DC4"/>
    <w:rsid w:val="00FA7F41"/>
    <w:rsid w:val="00FB08E7"/>
    <w:rsid w:val="00FB1401"/>
    <w:rsid w:val="00FB1598"/>
    <w:rsid w:val="00FB1B6D"/>
    <w:rsid w:val="00FB1F93"/>
    <w:rsid w:val="00FB24F4"/>
    <w:rsid w:val="00FB26E7"/>
    <w:rsid w:val="00FB4570"/>
    <w:rsid w:val="00FB4882"/>
    <w:rsid w:val="00FB48C7"/>
    <w:rsid w:val="00FB56B7"/>
    <w:rsid w:val="00FB5884"/>
    <w:rsid w:val="00FB6A92"/>
    <w:rsid w:val="00FB7512"/>
    <w:rsid w:val="00FB78B0"/>
    <w:rsid w:val="00FB7DFB"/>
    <w:rsid w:val="00FC065E"/>
    <w:rsid w:val="00FC0AFD"/>
    <w:rsid w:val="00FC10E5"/>
    <w:rsid w:val="00FC12D9"/>
    <w:rsid w:val="00FC1974"/>
    <w:rsid w:val="00FC2107"/>
    <w:rsid w:val="00FC218A"/>
    <w:rsid w:val="00FC2348"/>
    <w:rsid w:val="00FC2588"/>
    <w:rsid w:val="00FC28C5"/>
    <w:rsid w:val="00FC3C1E"/>
    <w:rsid w:val="00FC3E4D"/>
    <w:rsid w:val="00FC570B"/>
    <w:rsid w:val="00FC5AF4"/>
    <w:rsid w:val="00FC61B8"/>
    <w:rsid w:val="00FC6D49"/>
    <w:rsid w:val="00FC6D5F"/>
    <w:rsid w:val="00FC6DB9"/>
    <w:rsid w:val="00FC6F12"/>
    <w:rsid w:val="00FC755B"/>
    <w:rsid w:val="00FC7612"/>
    <w:rsid w:val="00FC7E97"/>
    <w:rsid w:val="00FC7F44"/>
    <w:rsid w:val="00FD223C"/>
    <w:rsid w:val="00FD293F"/>
    <w:rsid w:val="00FD2C4F"/>
    <w:rsid w:val="00FD5169"/>
    <w:rsid w:val="00FD7941"/>
    <w:rsid w:val="00FD7948"/>
    <w:rsid w:val="00FE02C6"/>
    <w:rsid w:val="00FE03C4"/>
    <w:rsid w:val="00FE089D"/>
    <w:rsid w:val="00FE1721"/>
    <w:rsid w:val="00FE180C"/>
    <w:rsid w:val="00FE18D0"/>
    <w:rsid w:val="00FE1A14"/>
    <w:rsid w:val="00FE1F4E"/>
    <w:rsid w:val="00FE2320"/>
    <w:rsid w:val="00FE2404"/>
    <w:rsid w:val="00FE257E"/>
    <w:rsid w:val="00FE315D"/>
    <w:rsid w:val="00FE3636"/>
    <w:rsid w:val="00FE3ABC"/>
    <w:rsid w:val="00FE4DFB"/>
    <w:rsid w:val="00FE4F53"/>
    <w:rsid w:val="00FE532E"/>
    <w:rsid w:val="00FE54B9"/>
    <w:rsid w:val="00FE56C4"/>
    <w:rsid w:val="00FE5CB5"/>
    <w:rsid w:val="00FF0DB9"/>
    <w:rsid w:val="00FF104C"/>
    <w:rsid w:val="00FF10EC"/>
    <w:rsid w:val="00FF1AAC"/>
    <w:rsid w:val="00FF1B32"/>
    <w:rsid w:val="00FF25A1"/>
    <w:rsid w:val="00FF29D9"/>
    <w:rsid w:val="00FF2AB0"/>
    <w:rsid w:val="00FF5E15"/>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A6F31"/>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link w:val="B3Char"/>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3Char">
    <w:name w:val="B3 Char"/>
    <w:link w:val="B3"/>
    <w:qFormat/>
    <w:locked/>
    <w:rsid w:val="005164BC"/>
    <w:rPr>
      <w:rFonts w:ascii="Times New Roman" w:eastAsia="Times New Roman" w:hAnsi="Times New Roman"/>
      <w:sz w:val="24"/>
      <w:szCs w:val="24"/>
    </w:rPr>
  </w:style>
  <w:style w:type="character" w:customStyle="1" w:styleId="B1Char1">
    <w:name w:val="B1 Char1"/>
    <w:qFormat/>
    <w:locked/>
    <w:rsid w:val="006A49DB"/>
    <w:rPr>
      <w:color w:val="000000"/>
      <w:lang w:val="en-GB" w:eastAsia="ja-JP"/>
    </w:rPr>
  </w:style>
  <w:style w:type="paragraph" w:customStyle="1" w:styleId="ListParagraph1">
    <w:name w:val="List Paragraph1"/>
    <w:basedOn w:val="Normal"/>
    <w:rsid w:val="0031179A"/>
    <w:pPr>
      <w:spacing w:after="100" w:afterAutospacing="1"/>
      <w:ind w:left="720"/>
      <w:contextualSpacing/>
    </w:pPr>
    <w:rPr>
      <w:rFonts w:cs="Times"/>
    </w:rPr>
  </w:style>
  <w:style w:type="paragraph" w:customStyle="1" w:styleId="13">
    <w:name w:val="목록 단락1"/>
    <w:basedOn w:val="Normal"/>
    <w:rsid w:val="00904D87"/>
    <w:pPr>
      <w:spacing w:after="120"/>
      <w:ind w:left="720"/>
      <w:contextualSpacing/>
      <w:jc w:val="both"/>
    </w:pPr>
    <w:rPr>
      <w:rFonts w:ascii="Arial" w:hAnsi="Arial" w:cs="Times"/>
    </w:rPr>
  </w:style>
  <w:style w:type="character" w:customStyle="1" w:styleId="B1Zchn">
    <w:name w:val="B1 Zchn"/>
    <w:qFormat/>
    <w:rsid w:val="008E15EC"/>
    <w:rPr>
      <w:lang w:val="en-GB" w:eastAsia="en-GB"/>
    </w:rPr>
  </w:style>
  <w:style w:type="character" w:styleId="UnresolvedMention">
    <w:name w:val="Unresolved Mention"/>
    <w:basedOn w:val="DefaultParagraphFont"/>
    <w:uiPriority w:val="99"/>
    <w:semiHidden/>
    <w:unhideWhenUsed/>
    <w:rsid w:val="00FF5E1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92455">
      <w:bodyDiv w:val="1"/>
      <w:marLeft w:val="0"/>
      <w:marRight w:val="0"/>
      <w:marTop w:val="0"/>
      <w:marBottom w:val="0"/>
      <w:divBdr>
        <w:top w:val="none" w:sz="0" w:space="0" w:color="auto"/>
        <w:left w:val="none" w:sz="0" w:space="0" w:color="auto"/>
        <w:bottom w:val="none" w:sz="0" w:space="0" w:color="auto"/>
        <w:right w:val="none" w:sz="0" w:space="0" w:color="auto"/>
      </w:divBdr>
    </w:div>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33387121">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00028047">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56969060">
      <w:bodyDiv w:val="1"/>
      <w:marLeft w:val="0"/>
      <w:marRight w:val="0"/>
      <w:marTop w:val="0"/>
      <w:marBottom w:val="0"/>
      <w:divBdr>
        <w:top w:val="none" w:sz="0" w:space="0" w:color="auto"/>
        <w:left w:val="none" w:sz="0" w:space="0" w:color="auto"/>
        <w:bottom w:val="none" w:sz="0" w:space="0" w:color="auto"/>
        <w:right w:val="none" w:sz="0" w:space="0" w:color="auto"/>
      </w:divBdr>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69375601">
      <w:bodyDiv w:val="1"/>
      <w:marLeft w:val="0"/>
      <w:marRight w:val="0"/>
      <w:marTop w:val="0"/>
      <w:marBottom w:val="0"/>
      <w:divBdr>
        <w:top w:val="none" w:sz="0" w:space="0" w:color="auto"/>
        <w:left w:val="none" w:sz="0" w:space="0" w:color="auto"/>
        <w:bottom w:val="none" w:sz="0" w:space="0" w:color="auto"/>
        <w:right w:val="none" w:sz="0" w:space="0" w:color="auto"/>
      </w:divBdr>
      <w:divsChild>
        <w:div w:id="1568153756">
          <w:marLeft w:val="0"/>
          <w:marRight w:val="0"/>
          <w:marTop w:val="0"/>
          <w:marBottom w:val="0"/>
          <w:divBdr>
            <w:top w:val="none" w:sz="0" w:space="0" w:color="auto"/>
            <w:left w:val="none" w:sz="0" w:space="0" w:color="auto"/>
            <w:bottom w:val="none" w:sz="0" w:space="0" w:color="auto"/>
            <w:right w:val="none" w:sz="0" w:space="0" w:color="auto"/>
          </w:divBdr>
          <w:divsChild>
            <w:div w:id="1864201360">
              <w:marLeft w:val="0"/>
              <w:marRight w:val="0"/>
              <w:marTop w:val="0"/>
              <w:marBottom w:val="0"/>
              <w:divBdr>
                <w:top w:val="none" w:sz="0" w:space="0" w:color="auto"/>
                <w:left w:val="none" w:sz="0" w:space="0" w:color="auto"/>
                <w:bottom w:val="none" w:sz="0" w:space="0" w:color="auto"/>
                <w:right w:val="none" w:sz="0" w:space="0" w:color="auto"/>
              </w:divBdr>
              <w:divsChild>
                <w:div w:id="262612230">
                  <w:marLeft w:val="0"/>
                  <w:marRight w:val="0"/>
                  <w:marTop w:val="0"/>
                  <w:marBottom w:val="0"/>
                  <w:divBdr>
                    <w:top w:val="none" w:sz="0" w:space="0" w:color="auto"/>
                    <w:left w:val="none" w:sz="0" w:space="0" w:color="auto"/>
                    <w:bottom w:val="none" w:sz="0" w:space="0" w:color="auto"/>
                    <w:right w:val="none" w:sz="0" w:space="0" w:color="auto"/>
                  </w:divBdr>
                  <w:divsChild>
                    <w:div w:id="32312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1778360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0918920">
      <w:bodyDiv w:val="1"/>
      <w:marLeft w:val="0"/>
      <w:marRight w:val="0"/>
      <w:marTop w:val="0"/>
      <w:marBottom w:val="0"/>
      <w:divBdr>
        <w:top w:val="none" w:sz="0" w:space="0" w:color="auto"/>
        <w:left w:val="none" w:sz="0" w:space="0" w:color="auto"/>
        <w:bottom w:val="none" w:sz="0" w:space="0" w:color="auto"/>
        <w:right w:val="none" w:sz="0" w:space="0" w:color="auto"/>
      </w:divBdr>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161221">
      <w:bodyDiv w:val="1"/>
      <w:marLeft w:val="0"/>
      <w:marRight w:val="0"/>
      <w:marTop w:val="0"/>
      <w:marBottom w:val="0"/>
      <w:divBdr>
        <w:top w:val="none" w:sz="0" w:space="0" w:color="auto"/>
        <w:left w:val="none" w:sz="0" w:space="0" w:color="auto"/>
        <w:bottom w:val="none" w:sz="0" w:space="0" w:color="auto"/>
        <w:right w:val="none" w:sz="0" w:space="0" w:color="auto"/>
      </w:divBdr>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1913368">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77108949">
      <w:bodyDiv w:val="1"/>
      <w:marLeft w:val="0"/>
      <w:marRight w:val="0"/>
      <w:marTop w:val="0"/>
      <w:marBottom w:val="0"/>
      <w:divBdr>
        <w:top w:val="none" w:sz="0" w:space="0" w:color="auto"/>
        <w:left w:val="none" w:sz="0" w:space="0" w:color="auto"/>
        <w:bottom w:val="none" w:sz="0" w:space="0" w:color="auto"/>
        <w:right w:val="none" w:sz="0" w:space="0" w:color="auto"/>
      </w:divBdr>
    </w:div>
    <w:div w:id="277181601">
      <w:bodyDiv w:val="1"/>
      <w:marLeft w:val="0"/>
      <w:marRight w:val="0"/>
      <w:marTop w:val="0"/>
      <w:marBottom w:val="0"/>
      <w:divBdr>
        <w:top w:val="none" w:sz="0" w:space="0" w:color="auto"/>
        <w:left w:val="none" w:sz="0" w:space="0" w:color="auto"/>
        <w:bottom w:val="none" w:sz="0" w:space="0" w:color="auto"/>
        <w:right w:val="none" w:sz="0" w:space="0" w:color="auto"/>
      </w:divBdr>
    </w:div>
    <w:div w:id="288821616">
      <w:bodyDiv w:val="1"/>
      <w:marLeft w:val="0"/>
      <w:marRight w:val="0"/>
      <w:marTop w:val="0"/>
      <w:marBottom w:val="0"/>
      <w:divBdr>
        <w:top w:val="none" w:sz="0" w:space="0" w:color="auto"/>
        <w:left w:val="none" w:sz="0" w:space="0" w:color="auto"/>
        <w:bottom w:val="none" w:sz="0" w:space="0" w:color="auto"/>
        <w:right w:val="none" w:sz="0" w:space="0" w:color="auto"/>
      </w:divBdr>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72775719">
      <w:bodyDiv w:val="1"/>
      <w:marLeft w:val="0"/>
      <w:marRight w:val="0"/>
      <w:marTop w:val="0"/>
      <w:marBottom w:val="0"/>
      <w:divBdr>
        <w:top w:val="none" w:sz="0" w:space="0" w:color="auto"/>
        <w:left w:val="none" w:sz="0" w:space="0" w:color="auto"/>
        <w:bottom w:val="none" w:sz="0" w:space="0" w:color="auto"/>
        <w:right w:val="none" w:sz="0" w:space="0" w:color="auto"/>
      </w:divBdr>
    </w:div>
    <w:div w:id="377513307">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05886356">
      <w:bodyDiv w:val="1"/>
      <w:marLeft w:val="0"/>
      <w:marRight w:val="0"/>
      <w:marTop w:val="0"/>
      <w:marBottom w:val="0"/>
      <w:divBdr>
        <w:top w:val="none" w:sz="0" w:space="0" w:color="auto"/>
        <w:left w:val="none" w:sz="0" w:space="0" w:color="auto"/>
        <w:bottom w:val="none" w:sz="0" w:space="0" w:color="auto"/>
        <w:right w:val="none" w:sz="0" w:space="0" w:color="auto"/>
      </w:divBdr>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51021657">
      <w:bodyDiv w:val="1"/>
      <w:marLeft w:val="0"/>
      <w:marRight w:val="0"/>
      <w:marTop w:val="0"/>
      <w:marBottom w:val="0"/>
      <w:divBdr>
        <w:top w:val="none" w:sz="0" w:space="0" w:color="auto"/>
        <w:left w:val="none" w:sz="0" w:space="0" w:color="auto"/>
        <w:bottom w:val="none" w:sz="0" w:space="0" w:color="auto"/>
        <w:right w:val="none" w:sz="0" w:space="0" w:color="auto"/>
      </w:divBdr>
    </w:div>
    <w:div w:id="452092924">
      <w:bodyDiv w:val="1"/>
      <w:marLeft w:val="0"/>
      <w:marRight w:val="0"/>
      <w:marTop w:val="0"/>
      <w:marBottom w:val="0"/>
      <w:divBdr>
        <w:top w:val="none" w:sz="0" w:space="0" w:color="auto"/>
        <w:left w:val="none" w:sz="0" w:space="0" w:color="auto"/>
        <w:bottom w:val="none" w:sz="0" w:space="0" w:color="auto"/>
        <w:right w:val="none" w:sz="0" w:space="0" w:color="auto"/>
      </w:divBdr>
    </w:div>
    <w:div w:id="461113995">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44291292">
      <w:bodyDiv w:val="1"/>
      <w:marLeft w:val="0"/>
      <w:marRight w:val="0"/>
      <w:marTop w:val="0"/>
      <w:marBottom w:val="0"/>
      <w:divBdr>
        <w:top w:val="none" w:sz="0" w:space="0" w:color="auto"/>
        <w:left w:val="none" w:sz="0" w:space="0" w:color="auto"/>
        <w:bottom w:val="none" w:sz="0" w:space="0" w:color="auto"/>
        <w:right w:val="none" w:sz="0" w:space="0" w:color="auto"/>
      </w:divBdr>
    </w:div>
    <w:div w:id="569120336">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599141016">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12055297">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08862843">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52379991">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69687909">
      <w:bodyDiv w:val="1"/>
      <w:marLeft w:val="0"/>
      <w:marRight w:val="0"/>
      <w:marTop w:val="0"/>
      <w:marBottom w:val="0"/>
      <w:divBdr>
        <w:top w:val="none" w:sz="0" w:space="0" w:color="auto"/>
        <w:left w:val="none" w:sz="0" w:space="0" w:color="auto"/>
        <w:bottom w:val="none" w:sz="0" w:space="0" w:color="auto"/>
        <w:right w:val="none" w:sz="0" w:space="0" w:color="auto"/>
      </w:divBdr>
    </w:div>
    <w:div w:id="869993373">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0075086">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74146005">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08488848">
      <w:bodyDiv w:val="1"/>
      <w:marLeft w:val="0"/>
      <w:marRight w:val="0"/>
      <w:marTop w:val="0"/>
      <w:marBottom w:val="0"/>
      <w:divBdr>
        <w:top w:val="none" w:sz="0" w:space="0" w:color="auto"/>
        <w:left w:val="none" w:sz="0" w:space="0" w:color="auto"/>
        <w:bottom w:val="none" w:sz="0" w:space="0" w:color="auto"/>
        <w:right w:val="none" w:sz="0" w:space="0" w:color="auto"/>
      </w:divBdr>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2607714">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4928850">
      <w:bodyDiv w:val="1"/>
      <w:marLeft w:val="0"/>
      <w:marRight w:val="0"/>
      <w:marTop w:val="0"/>
      <w:marBottom w:val="0"/>
      <w:divBdr>
        <w:top w:val="none" w:sz="0" w:space="0" w:color="auto"/>
        <w:left w:val="none" w:sz="0" w:space="0" w:color="auto"/>
        <w:bottom w:val="none" w:sz="0" w:space="0" w:color="auto"/>
        <w:right w:val="none" w:sz="0" w:space="0" w:color="auto"/>
      </w:divBdr>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41583212">
      <w:bodyDiv w:val="1"/>
      <w:marLeft w:val="0"/>
      <w:marRight w:val="0"/>
      <w:marTop w:val="0"/>
      <w:marBottom w:val="0"/>
      <w:divBdr>
        <w:top w:val="none" w:sz="0" w:space="0" w:color="auto"/>
        <w:left w:val="none" w:sz="0" w:space="0" w:color="auto"/>
        <w:bottom w:val="none" w:sz="0" w:space="0" w:color="auto"/>
        <w:right w:val="none" w:sz="0" w:space="0" w:color="auto"/>
      </w:divBdr>
    </w:div>
    <w:div w:id="118019474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199853026">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12617596">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84773270">
      <w:bodyDiv w:val="1"/>
      <w:marLeft w:val="0"/>
      <w:marRight w:val="0"/>
      <w:marTop w:val="0"/>
      <w:marBottom w:val="0"/>
      <w:divBdr>
        <w:top w:val="none" w:sz="0" w:space="0" w:color="auto"/>
        <w:left w:val="none" w:sz="0" w:space="0" w:color="auto"/>
        <w:bottom w:val="none" w:sz="0" w:space="0" w:color="auto"/>
        <w:right w:val="none" w:sz="0" w:space="0" w:color="auto"/>
      </w:divBdr>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6394072">
      <w:bodyDiv w:val="1"/>
      <w:marLeft w:val="0"/>
      <w:marRight w:val="0"/>
      <w:marTop w:val="0"/>
      <w:marBottom w:val="0"/>
      <w:divBdr>
        <w:top w:val="none" w:sz="0" w:space="0" w:color="auto"/>
        <w:left w:val="none" w:sz="0" w:space="0" w:color="auto"/>
        <w:bottom w:val="none" w:sz="0" w:space="0" w:color="auto"/>
        <w:right w:val="none" w:sz="0" w:space="0" w:color="auto"/>
      </w:divBdr>
    </w:div>
    <w:div w:id="1468007479">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75758625">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57667348">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65862456">
      <w:bodyDiv w:val="1"/>
      <w:marLeft w:val="0"/>
      <w:marRight w:val="0"/>
      <w:marTop w:val="0"/>
      <w:marBottom w:val="0"/>
      <w:divBdr>
        <w:top w:val="none" w:sz="0" w:space="0" w:color="auto"/>
        <w:left w:val="none" w:sz="0" w:space="0" w:color="auto"/>
        <w:bottom w:val="none" w:sz="0" w:space="0" w:color="auto"/>
        <w:right w:val="none" w:sz="0" w:space="0" w:color="auto"/>
      </w:divBdr>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9330877">
      <w:bodyDiv w:val="1"/>
      <w:marLeft w:val="0"/>
      <w:marRight w:val="0"/>
      <w:marTop w:val="0"/>
      <w:marBottom w:val="0"/>
      <w:divBdr>
        <w:top w:val="none" w:sz="0" w:space="0" w:color="auto"/>
        <w:left w:val="none" w:sz="0" w:space="0" w:color="auto"/>
        <w:bottom w:val="none" w:sz="0" w:space="0" w:color="auto"/>
        <w:right w:val="none" w:sz="0" w:space="0" w:color="auto"/>
      </w:divBdr>
      <w:divsChild>
        <w:div w:id="569004397">
          <w:marLeft w:val="0"/>
          <w:marRight w:val="0"/>
          <w:marTop w:val="0"/>
          <w:marBottom w:val="0"/>
          <w:divBdr>
            <w:top w:val="none" w:sz="0" w:space="0" w:color="auto"/>
            <w:left w:val="none" w:sz="0" w:space="0" w:color="auto"/>
            <w:bottom w:val="none" w:sz="0" w:space="0" w:color="auto"/>
            <w:right w:val="none" w:sz="0" w:space="0" w:color="auto"/>
          </w:divBdr>
          <w:divsChild>
            <w:div w:id="1742481598">
              <w:marLeft w:val="0"/>
              <w:marRight w:val="0"/>
              <w:marTop w:val="0"/>
              <w:marBottom w:val="0"/>
              <w:divBdr>
                <w:top w:val="none" w:sz="0" w:space="0" w:color="auto"/>
                <w:left w:val="none" w:sz="0" w:space="0" w:color="auto"/>
                <w:bottom w:val="none" w:sz="0" w:space="0" w:color="auto"/>
                <w:right w:val="none" w:sz="0" w:space="0" w:color="auto"/>
              </w:divBdr>
              <w:divsChild>
                <w:div w:id="1793864283">
                  <w:marLeft w:val="0"/>
                  <w:marRight w:val="0"/>
                  <w:marTop w:val="0"/>
                  <w:marBottom w:val="0"/>
                  <w:divBdr>
                    <w:top w:val="none" w:sz="0" w:space="0" w:color="auto"/>
                    <w:left w:val="none" w:sz="0" w:space="0" w:color="auto"/>
                    <w:bottom w:val="none" w:sz="0" w:space="0" w:color="auto"/>
                    <w:right w:val="none" w:sz="0" w:space="0" w:color="auto"/>
                  </w:divBdr>
                  <w:divsChild>
                    <w:div w:id="1224371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21518494">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54435546">
      <w:bodyDiv w:val="1"/>
      <w:marLeft w:val="0"/>
      <w:marRight w:val="0"/>
      <w:marTop w:val="0"/>
      <w:marBottom w:val="0"/>
      <w:divBdr>
        <w:top w:val="none" w:sz="0" w:space="0" w:color="auto"/>
        <w:left w:val="none" w:sz="0" w:space="0" w:color="auto"/>
        <w:bottom w:val="none" w:sz="0" w:space="0" w:color="auto"/>
        <w:right w:val="none" w:sz="0" w:space="0" w:color="auto"/>
      </w:divBdr>
    </w:div>
    <w:div w:id="1973437105">
      <w:bodyDiv w:val="1"/>
      <w:marLeft w:val="0"/>
      <w:marRight w:val="0"/>
      <w:marTop w:val="0"/>
      <w:marBottom w:val="0"/>
      <w:divBdr>
        <w:top w:val="none" w:sz="0" w:space="0" w:color="auto"/>
        <w:left w:val="none" w:sz="0" w:space="0" w:color="auto"/>
        <w:bottom w:val="none" w:sz="0" w:space="0" w:color="auto"/>
        <w:right w:val="none" w:sz="0" w:space="0" w:color="auto"/>
      </w:divBdr>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45713410">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 w:id="2114476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3</TotalTime>
  <Pages>8</Pages>
  <Words>2190</Words>
  <Characters>12489</Characters>
  <Application>Microsoft Office Word</Application>
  <DocSecurity>0</DocSecurity>
  <Lines>104</Lines>
  <Paragraphs>29</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14650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[Apple_Jie Cui]</cp:lastModifiedBy>
  <cp:revision>3</cp:revision>
  <cp:lastPrinted>2016-08-05T18:54:00Z</cp:lastPrinted>
  <dcterms:created xsi:type="dcterms:W3CDTF">2025-05-07T22:29:00Z</dcterms:created>
  <dcterms:modified xsi:type="dcterms:W3CDTF">2025-05-09T18:08:00Z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